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248" w:firstLine="431"/>
        <w:rPr/>
      </w:pPr>
      <w:r>
        <w:rPr/>
        <w:t xml:space="preserve">Приложение № ___ к договору генподряда </w:t>
        <w:br/>
        <w:t xml:space="preserve">       от «___» ________202__г. № ____________</w:t>
      </w:r>
    </w:p>
    <w:p>
      <w:pPr>
        <w:pStyle w:val="Normal"/>
        <w:ind w:left="4248" w:firstLine="431"/>
        <w:rPr/>
      </w:pPr>
      <w:r>
        <w:rPr/>
      </w:r>
    </w:p>
    <w:p>
      <w:pPr>
        <w:pStyle w:val="Normal"/>
        <w:ind w:left="647" w:firstLine="9"/>
        <w:rPr/>
      </w:pPr>
      <w:r>
        <w:rPr>
          <w:rFonts w:eastAsia="Tahoma" w:cs="Tahoma"/>
        </w:rPr>
        <w:tab/>
        <w:tab/>
        <w:tab/>
        <w:tab/>
        <w:tab/>
        <w:tab/>
        <w:t xml:space="preserve">      </w:t>
      </w:r>
      <w:r>
        <w:rPr>
          <w:rFonts w:cs="Tahoma"/>
        </w:rPr>
        <w:t>УТВЕРЖДАЮ</w:t>
      </w:r>
    </w:p>
    <w:p>
      <w:pPr>
        <w:pStyle w:val="BodyTextIndent3"/>
        <w:ind w:left="647" w:firstLine="9"/>
        <w:rPr/>
      </w:pP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ab/>
        <w:t xml:space="preserve">      </w:t>
      </w:r>
      <w:r>
        <w:rPr>
          <w:rFonts w:cs="Tahoma" w:ascii="Times New Roman" w:hAnsi="Times New Roman"/>
          <w:sz w:val="24"/>
          <w:szCs w:val="24"/>
        </w:rPr>
        <w:t xml:space="preserve">Главный управляющий директор </w:t>
      </w:r>
    </w:p>
    <w:p>
      <w:pPr>
        <w:pStyle w:val="BodyTextIndent3"/>
        <w:ind w:left="647" w:firstLine="9"/>
        <w:rPr/>
      </w:pP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ab/>
        <w:t xml:space="preserve">      </w:t>
      </w:r>
      <w:r>
        <w:rPr>
          <w:rFonts w:cs="Tahoma" w:ascii="Times New Roman" w:hAnsi="Times New Roman"/>
          <w:sz w:val="24"/>
          <w:szCs w:val="24"/>
        </w:rPr>
        <w:t>ООО «Самарские коммунальные системы»</w:t>
      </w:r>
    </w:p>
    <w:p>
      <w:pPr>
        <w:pStyle w:val="BodyTextIndent3"/>
        <w:ind w:left="647" w:firstLine="9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BodyTextIndent3"/>
        <w:ind w:left="647" w:firstLine="9"/>
        <w:rPr/>
      </w:pPr>
      <w:r>
        <w:rPr>
          <w:rFonts w:eastAsia="Tahoma" w:cs="Tahoma" w:ascii="Times New Roman" w:hAnsi="Times New Roman"/>
          <w:sz w:val="24"/>
          <w:szCs w:val="24"/>
        </w:rPr>
        <w:t xml:space="preserve">       </w:t>
      </w: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 xml:space="preserve">       </w:t>
      </w:r>
      <w:r>
        <w:rPr>
          <w:rFonts w:cs="Tahoma" w:ascii="Times New Roman" w:hAnsi="Times New Roman"/>
          <w:sz w:val="24"/>
          <w:szCs w:val="24"/>
        </w:rPr>
        <w:t>________________________ В.В. Бирюков</w:t>
      </w:r>
      <w:r>
        <w:rPr>
          <w:rFonts w:eastAsia="Tahoma" w:cs="Tahoma" w:ascii="Times New Roman" w:hAnsi="Times New Roman"/>
          <w:sz w:val="24"/>
          <w:szCs w:val="24"/>
        </w:rPr>
        <w:t xml:space="preserve">  </w:t>
      </w:r>
    </w:p>
    <w:p>
      <w:pPr>
        <w:pStyle w:val="BodyTextIndent3"/>
        <w:ind w:left="647" w:firstLine="9"/>
        <w:rPr/>
      </w:pP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  <w:tab/>
        <w:tab/>
        <w:tab/>
      </w:r>
      <w:r>
        <w:rPr>
          <w:rFonts w:eastAsia="Tahoma" w:cs="Tahoma" w:ascii="Times New Roman" w:hAnsi="Times New Roman"/>
          <w:sz w:val="20"/>
          <w:szCs w:val="24"/>
        </w:rPr>
        <w:t xml:space="preserve"> м.п. </w:t>
      </w:r>
      <w:r>
        <w:rPr>
          <w:rFonts w:eastAsia="Tahoma" w:cs="Tahoma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eastAsia="Tahoma" w:cs="Tahoma" w:ascii="Times New Roman" w:hAnsi="Times New Roman"/>
          <w:sz w:val="20"/>
        </w:rPr>
        <w:t xml:space="preserve">   </w:t>
      </w:r>
    </w:p>
    <w:p>
      <w:pPr>
        <w:pStyle w:val="Normal"/>
        <w:spacing w:lineRule="auto" w:line="360" w:before="120" w:after="120"/>
        <w:contextualSpacing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 w:before="120" w:after="120"/>
        <w:contextualSpacing/>
        <w:jc w:val="center"/>
        <w:rPr/>
      </w:pPr>
      <w:r>
        <w:rPr>
          <w:b/>
        </w:rPr>
        <w:t xml:space="preserve">ЗАДАНИЕ НА ПРОЕКТИРОВАНИЕ </w:t>
      </w:r>
      <w:bookmarkStart w:id="0" w:name="__DdeLink__1964_4193550397"/>
      <w:r>
        <w:rPr>
          <w:b/>
        </w:rPr>
        <w:t>№</w:t>
      </w:r>
      <w:r>
        <w:rPr>
          <w:b/>
          <w:sz w:val="22"/>
        </w:rPr>
        <w:t xml:space="preserve"> </w:t>
      </w:r>
      <w:r>
        <w:rPr>
          <w:b/>
          <w:sz w:val="24"/>
          <w:szCs w:val="24"/>
        </w:rPr>
        <w:t>СКС-2021-В-ИП-</w:t>
      </w:r>
      <w:bookmarkEnd w:id="0"/>
      <w:r>
        <w:rPr>
          <w:b/>
          <w:sz w:val="24"/>
          <w:szCs w:val="24"/>
        </w:rPr>
        <w:t>8.1</w:t>
      </w:r>
      <w:r>
        <w:rPr>
          <w:b/>
        </w:rPr>
        <w:br/>
      </w:r>
      <w:bookmarkStart w:id="1" w:name="__DdeLink__5564_1541519570"/>
      <w:bookmarkEnd w:id="1"/>
      <w:r>
        <w:rPr>
          <w:b/>
        </w:rPr>
        <w:t xml:space="preserve">объекта </w:t>
      </w:r>
      <w:bookmarkStart w:id="2" w:name="__DdeLink__10155_2553978181"/>
      <w:r>
        <w:rPr>
          <w:b/>
          <w:bCs/>
        </w:rPr>
        <w:t xml:space="preserve">«Реконструкция первичных отстойников ГОКС с заменой </w:t>
      </w:r>
    </w:p>
    <w:p>
      <w:pPr>
        <w:pStyle w:val="Normal"/>
        <w:spacing w:lineRule="auto" w:line="276" w:before="120" w:after="120"/>
        <w:contextualSpacing/>
        <w:jc w:val="center"/>
        <w:rPr/>
      </w:pPr>
      <w:r>
        <w:rPr>
          <w:b/>
          <w:bCs/>
        </w:rPr>
        <w:t>илоскребов и устройством перекрыти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й</w:t>
      </w:r>
      <w:r>
        <w:rPr>
          <w:b/>
          <w:bCs/>
        </w:rPr>
        <w:t>»</w:t>
      </w:r>
      <w:bookmarkEnd w:id="2"/>
      <w:r>
        <w:rPr>
          <w:b/>
          <w:bCs/>
        </w:rPr>
        <w:t>.</w:t>
      </w:r>
    </w:p>
    <w:p>
      <w:pPr>
        <w:pStyle w:val="Normal"/>
        <w:spacing w:before="57" w:after="57"/>
        <w:ind w:left="57" w:right="57" w:hanging="0"/>
        <w:rPr/>
      </w:pPr>
      <w:r>
        <w:rPr/>
      </w:r>
    </w:p>
    <w:tbl>
      <w:tblPr>
        <w:tblW w:w="9575" w:type="dxa"/>
        <w:jc w:val="left"/>
        <w:tblInd w:w="20" w:type="dxa"/>
        <w:tblCellMar>
          <w:top w:w="0" w:type="dxa"/>
          <w:left w:w="5" w:type="dxa"/>
          <w:bottom w:w="0" w:type="dxa"/>
          <w:right w:w="98" w:type="dxa"/>
        </w:tblCellMar>
        <w:tblLook w:firstRow="0" w:noVBand="0" w:lastRow="0" w:firstColumn="0" w:lastColumn="0" w:noHBand="0" w:val="0000"/>
      </w:tblPr>
      <w:tblGrid>
        <w:gridCol w:w="542"/>
        <w:gridCol w:w="2747"/>
        <w:gridCol w:w="6286"/>
      </w:tblGrid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color w:val="00000A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color w:val="00000A"/>
              </w:rPr>
            </w:pPr>
            <w:r>
              <w:rPr>
                <w:color w:val="00000A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с источником финансирования в виде платы за негативное воздействие на работу централизованной системы водоотведения</w:t>
            </w:r>
            <w:r>
              <w:rPr>
                <w:color w:val="3465A4"/>
                <w:sz w:val="24"/>
                <w:szCs w:val="24"/>
              </w:rPr>
              <w:t>.</w:t>
            </w:r>
          </w:p>
        </w:tc>
      </w:tr>
      <w:tr>
        <w:trPr>
          <w:trHeight w:val="441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andard"/>
              <w:keepLines/>
              <w:widowControl/>
              <w:tabs>
                <w:tab w:val="clear" w:pos="720"/>
                <w:tab w:val="left" w:pos="459" w:leader="none"/>
              </w:tabs>
              <w:bidi w:val="0"/>
              <w:spacing w:before="57" w:after="28"/>
              <w:ind w:left="57" w:right="0" w:hanging="0"/>
              <w:jc w:val="both"/>
              <w:rPr/>
            </w:pPr>
            <w:r>
              <w:rPr>
                <w:rFonts w:eastAsia="Andale Sans UI;Arial Unicode MS" w:cs="Tahoma"/>
                <w:color w:val="000000"/>
                <w:kern w:val="2"/>
                <w:sz w:val="24"/>
                <w:szCs w:val="24"/>
                <w:lang w:val="ru-RU" w:eastAsia="zh-CN" w:bidi="ar-SA"/>
              </w:rPr>
              <w:t>Реконструкция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Стадия проектирования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57"/>
              <w:ind w:left="57" w:right="0" w:hanging="0"/>
              <w:jc w:val="both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color w:val="auto"/>
                <w:sz w:val="24"/>
                <w:szCs w:val="24"/>
              </w:rPr>
              <w:t>Проектная и рабочая документация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keepLines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A"/>
                <w:sz w:val="24"/>
                <w:szCs w:val="24"/>
              </w:rPr>
              <w:t>Исходные данные представлены в Приложениях №№1.2.1-1.2.2 к настоящему Заданию на проектирование (далее — ЗП)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Tahoma"/>
                <w:color w:val="00000A"/>
                <w:kern w:val="0"/>
                <w:sz w:val="24"/>
                <w:szCs w:val="24"/>
                <w:lang w:val="ru-RU" w:eastAsia="ar-SA" w:bidi="ar-SA"/>
              </w:rPr>
              <w:t xml:space="preserve">Первичные радиальные отстойники </w:t>
            </w:r>
            <w:r>
              <w:rPr>
                <w:rFonts w:eastAsia="Tahoma" w:cs="Tahoma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>№№1-7 (инв. №№</w:t>
            </w:r>
            <w:r>
              <w:rPr>
                <w:rFonts w:eastAsia="Tahoma" w:cs="Times New Roman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>1275, 1276, 1277, 1278, 1487, 1504, 1557</w:t>
            </w:r>
            <w:r>
              <w:rPr>
                <w:rFonts w:eastAsia="Tahoma" w:cs="Times New Roman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 xml:space="preserve">) </w:t>
            </w:r>
            <w:r>
              <w:rPr>
                <w:rFonts w:eastAsia="Tahoma" w:cs="Tahoma"/>
                <w:color w:val="00000A"/>
                <w:kern w:val="0"/>
                <w:sz w:val="24"/>
                <w:szCs w:val="24"/>
                <w:lang w:val="ru-RU" w:eastAsia="ar-SA" w:bidi="ar-SA"/>
              </w:rPr>
              <w:t>— сооружения блока механической очистки сточных вод.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Месторасположение предприятия, здания, сооружения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keepLines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 xml:space="preserve">г. Самара, </w:t>
            </w:r>
            <w:r>
              <w:rPr>
                <w:rFonts w:eastAsia="Times New Roman" w:cs="Arial"/>
                <w:color w:val="auto"/>
                <w:kern w:val="0"/>
                <w:sz w:val="24"/>
                <w:szCs w:val="24"/>
                <w:lang w:val="ru-RU" w:eastAsia="ru-RU" w:bidi="ar-SA"/>
              </w:rPr>
              <w:t>Куйбышевский</w:t>
            </w:r>
            <w:r>
              <w:rPr>
                <w:rFonts w:cs="Arial"/>
                <w:color w:val="auto"/>
                <w:sz w:val="24"/>
                <w:szCs w:val="24"/>
              </w:rPr>
              <w:t xml:space="preserve"> район, ул. Обувная,136, </w:t>
            </w:r>
            <w:r>
              <w:rPr>
                <w:rFonts w:eastAsia="Tahoma" w:cs="Tahoma"/>
                <w:color w:val="00000A"/>
                <w:kern w:val="0"/>
                <w:sz w:val="24"/>
                <w:szCs w:val="24"/>
                <w:lang w:val="ru-RU" w:eastAsia="ar-SA" w:bidi="ar-SA"/>
              </w:rPr>
              <w:t xml:space="preserve">первичные отстойники </w:t>
            </w:r>
            <w:r>
              <w:rPr>
                <w:rFonts w:eastAsia="Tahoma" w:cs="Tahoma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>№№1-7</w:t>
            </w:r>
            <w:r>
              <w:rPr>
                <w:rFonts w:eastAsia="Tahoma" w:cs="Tahoma"/>
                <w:b/>
                <w:bCs/>
                <w:color w:val="00000A"/>
                <w:kern w:val="0"/>
                <w:sz w:val="24"/>
                <w:szCs w:val="24"/>
                <w:lang w:val="ru-RU" w:eastAsia="ar-SA" w:bidi="ar-SA"/>
              </w:rPr>
              <w:t xml:space="preserve"> </w:t>
            </w:r>
            <w:r>
              <w:rPr>
                <w:rFonts w:eastAsia="Tahoma" w:cs="Tahoma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ar-SA" w:bidi="ar-SA"/>
              </w:rPr>
              <w:t>размещены на территории действующих городских очистных сооружений канализации (ГОКС), которые являются объектом 1 категории по степени негативного воздействия на окружающую среду.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разработки документации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BodyTextIndent2"/>
              <w:bidi w:val="0"/>
              <w:snapToGrid w:val="false"/>
              <w:spacing w:before="0" w:after="28"/>
              <w:ind w:left="57" w:right="0" w:hanging="0"/>
              <w:jc w:val="both"/>
              <w:rPr/>
            </w:pP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6.1. Выполнить необходимые мероприятия, получить необходимые для проектирования исходные и дополнительные данные, документы, информацию, исходно-разрешительную документацию в объеме, необходимом для выполнения работ по оценке воздействия на окружающую среду (при необходимости выполнения), для проектирования, и для выполнения работ,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проводимых</w:t>
            </w:r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при необходимости получения, в соответствии с законодательными требованиями, положительного заключения государственной экологической экспертизы (ГЭЭ), государственной экспертизы проектной документации (ГЭ ПД) объекта; и для осуществления иных работ по настоящему ЗП.</w:t>
            </w:r>
          </w:p>
          <w:p>
            <w:pPr>
              <w:pStyle w:val="213"/>
              <w:tabs>
                <w:tab w:val="clear" w:pos="720"/>
                <w:tab w:val="left" w:pos="619" w:leader="none"/>
              </w:tabs>
              <w:bidi w:val="0"/>
              <w:snapToGrid w:val="false"/>
              <w:spacing w:before="57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6.2. В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ar-SA" w:bidi="ar-SA"/>
              </w:rPr>
              <w:t>ыполнить обмер и обследование первичного отстойника (1 шт.), указать расстановку оборудования и предоставить техническое заключение и графические материалы.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 xml:space="preserve"> В состав технического заключения включить в том числе акт, утвержденный Заказчиком и содержащий перечень дефектов строительных конструкций, обследуемых систем и сетей с указанием качественных и количественных характеристик дефектов по состоянию на дату обследования; чертежи с указанием мест расположения дефектов; фотоотчеты мест дефектов; заключение о соответствии либо несоответствии объекта действующим нормам и правилам с указанием перечня необходимых для выполнения работ; графические материалы, выводы и рекомендации.</w:t>
            </w:r>
          </w:p>
          <w:p>
            <w:pPr>
              <w:pStyle w:val="213"/>
              <w:tabs>
                <w:tab w:val="clear" w:pos="720"/>
                <w:tab w:val="left" w:pos="619" w:leader="none"/>
              </w:tabs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 xml:space="preserve">6.3. Выполнить, при необходимости в соответствии с законодательными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 xml:space="preserve">и 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 xml:space="preserve">нормативно-техническими требованиями, инженерно-экологические исследования в объеме, необходимом для обеспечения разработки раздела «Охрана окружающей среды» и </w:t>
            </w:r>
            <w:r>
              <w:rPr>
                <w:rFonts w:eastAsia="Arial Unicode MS" w:cs="Tahoma"/>
                <w:b w:val="false"/>
                <w:bCs w:val="false"/>
                <w:i w:val="false"/>
                <w:iCs w:val="false"/>
                <w:color w:val="000000"/>
                <w:spacing w:val="3"/>
                <w:kern w:val="0"/>
                <w:sz w:val="24"/>
                <w:szCs w:val="24"/>
                <w:highlight w:val="white"/>
                <w:lang w:val="ru-RU" w:eastAsia="ar-SA" w:bidi="ar-SA"/>
              </w:rPr>
              <w:t>оценки воздействия на окружающую среду (ОВОС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spacing w:val="3"/>
                <w:kern w:val="0"/>
                <w:sz w:val="24"/>
                <w:szCs w:val="24"/>
                <w:highlight w:val="white"/>
                <w:lang w:val="ru-RU" w:eastAsia="ar-SA" w:bidi="ar-SA"/>
              </w:rPr>
              <w:t>).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6.4. </w:t>
            </w:r>
            <w:r>
              <w:rPr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</w:rPr>
              <w:t xml:space="preserve">До начала проектирования </w:t>
            </w: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с</w:t>
            </w:r>
            <w:r>
              <w:rPr>
                <w:rFonts w:cs="Tahoma"/>
                <w:i w:val="false"/>
                <w:iCs w:val="false"/>
                <w:color w:val="auto"/>
                <w:sz w:val="24"/>
                <w:szCs w:val="24"/>
              </w:rPr>
              <w:t xml:space="preserve"> учетом существующ</w:t>
            </w:r>
            <w:r>
              <w:rPr>
                <w:rFonts w:cs="Tahoma"/>
                <w:i w:val="false"/>
                <w:iCs w:val="false"/>
                <w:color w:val="auto"/>
                <w:sz w:val="24"/>
                <w:szCs w:val="24"/>
                <w:highlight w:val="white"/>
              </w:rPr>
              <w:t xml:space="preserve">ей технологии, </w:t>
            </w:r>
            <w:r>
              <w:rPr>
                <w:rFonts w:cs="Tahoma"/>
                <w:i w:val="false"/>
                <w:iCs w:val="false"/>
                <w:color w:val="auto"/>
                <w:sz w:val="24"/>
                <w:szCs w:val="24"/>
              </w:rPr>
              <w:t xml:space="preserve">результатов </w:t>
            </w:r>
            <w:r>
              <w:rPr>
                <w:rFonts w:cs="Tahoma"/>
                <w:i w:val="false"/>
                <w:iCs w:val="false"/>
                <w:color w:val="auto"/>
                <w:sz w:val="24"/>
                <w:szCs w:val="24"/>
                <w:highlight w:val="white"/>
              </w:rPr>
              <w:t xml:space="preserve">обследования и обмера </w:t>
            </w:r>
            <w:r>
              <w:rPr>
                <w:rFonts w:cs="Times New Roman"/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  <w:highlight w:val="white"/>
              </w:rPr>
              <w:t>выполнить и согласовать с Заказчиком основн</w:t>
            </w:r>
            <w:r>
              <w:rPr>
                <w:rFonts w:cs="Times New Roman"/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  <w:highlight w:val="white"/>
                <w:lang w:val="en-US"/>
              </w:rPr>
              <w:t>ы</w:t>
            </w:r>
            <w:r>
              <w:rPr>
                <w:rFonts w:cs="Times New Roman"/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  <w:highlight w:val="white"/>
                <w:lang w:val="ru-RU"/>
              </w:rPr>
              <w:t>е</w:t>
            </w:r>
            <w:r>
              <w:rPr>
                <w:rFonts w:cs="Times New Roman"/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cs="Times New Roman"/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  <w:highlight w:val="white"/>
                <w:lang w:val="ru-RU"/>
              </w:rPr>
              <w:t>проектные решения по реконструкции первичного отстойника (далее - ОПР)</w:t>
            </w: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,</w:t>
            </w:r>
            <w:r>
              <w:rPr>
                <w:rFonts w:cs="Tahoma"/>
                <w:i w:val="false"/>
                <w:iCs w:val="false"/>
                <w:strike w:val="false"/>
                <w:dstrike w:val="false"/>
                <w:color w:val="auto"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 в том числе: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- в составе ОПР </w:t>
            </w:r>
            <w:r>
              <w:rPr>
                <w:rFonts w:eastAsia="Times New Roman" w:cs="Times New Roman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дать предложения по перекрытию первичных отстойников, по реконструкции конструктивных элементов под устанавливаемым перекрытием с приложением графических материалов;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/>
            </w:pPr>
            <w:r>
              <w:rPr>
                <w:rFonts w:eastAsia="Times New Roman" w:cs="Times New Roman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определить необходимость (или отсутствие необходимости) оборудования укрывных сооружений системами вентиляции, очистки воздуха из-под перекрытия, автоматическими системами контроля выбросов загрязняющих веществ, средствами измерения и учета, фиксации и передачи информации о выбросах загрязняющих веществ; при необходимости выполнения — определить основные решения по автоматизации, описание комплекса технических средств с составлением схем;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- осуществить </w:t>
            </w:r>
            <w:r>
              <w:rPr>
                <w:rFonts w:eastAsia="Tahoma"/>
                <w:i w:val="false"/>
                <w:iCs w:val="false"/>
                <w:color w:val="auto"/>
                <w:sz w:val="24"/>
                <w:szCs w:val="24"/>
              </w:rPr>
              <w:t xml:space="preserve">подбор (в том числе сравнение технических и экономических характеристик, с технико-экономическим обоснованием, с приложением подтверждающих документов) </w:t>
            </w:r>
            <w:r>
              <w:rPr>
                <w:rFonts w:eastAsia="Times New Roman" w:cs="Times New Roman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илоскребов</w:t>
            </w:r>
            <w:r>
              <w:rPr>
                <w:rFonts w:cs="Times New Roman"/>
                <w:i w:val="false"/>
                <w:iCs w:val="false"/>
                <w:color w:val="auto"/>
                <w:sz w:val="24"/>
                <w:szCs w:val="24"/>
              </w:rPr>
              <w:t xml:space="preserve"> и другого 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>оборудования, материалов, включаемых в документацию;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color w:val="auto"/>
                <w:szCs w:val="24"/>
              </w:rPr>
            </w:pPr>
            <w:r>
              <w:rPr>
                <w:i w:val="false"/>
                <w:iCs w:val="false"/>
                <w:color w:val="auto"/>
                <w:sz w:val="24"/>
                <w:szCs w:val="24"/>
              </w:rPr>
              <w:t>- определить, при стоимости оборудования свыше 1</w:t>
            </w:r>
            <w:r>
              <w:rPr>
                <w:i w:val="false"/>
                <w:iCs w:val="false"/>
                <w:color w:val="auto"/>
                <w:sz w:val="24"/>
                <w:szCs w:val="24"/>
                <w:highlight w:val="white"/>
              </w:rPr>
              <w:t xml:space="preserve"> млн. руб. (без НДС),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 стоимость его владения;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- </w:t>
            </w:r>
            <w:r>
              <w:rPr>
                <w:rFonts w:eastAsia="Tahoma"/>
                <w:i w:val="false"/>
                <w:iCs w:val="false"/>
                <w:color w:val="auto"/>
                <w:sz w:val="24"/>
                <w:szCs w:val="24"/>
              </w:rPr>
              <w:t>проработать предварительные спецификации оборудования. Предварительные спецификации оборудования выполнить по согласованию с Заказчиком с разделением компетенции по постав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>ке оборудования</w:t>
            </w:r>
            <w:r>
              <w:rPr>
                <w:rFonts w:eastAsia="Tahoma"/>
                <w:i w:val="false"/>
                <w:iCs w:val="false"/>
                <w:color w:val="auto"/>
                <w:sz w:val="24"/>
                <w:szCs w:val="24"/>
              </w:rPr>
              <w:t xml:space="preserve"> между Заказчиком и Подрядчиком;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/>
            </w:pPr>
            <w:r>
              <w:rPr>
                <w:rFonts w:eastAsia="Tahoma"/>
                <w:i w:val="false"/>
                <w:iCs w:val="false"/>
                <w:color w:val="auto"/>
                <w:sz w:val="24"/>
                <w:szCs w:val="24"/>
              </w:rPr>
              <w:t xml:space="preserve">- </w:t>
            </w:r>
            <w:r>
              <w:rPr>
                <w:rFonts w:eastAsia="Tahoma" w:cs="Tahoma"/>
                <w:i w:val="false"/>
                <w:iCs w:val="false"/>
                <w:color w:val="auto"/>
                <w:sz w:val="24"/>
                <w:szCs w:val="24"/>
                <w:highlight w:val="white"/>
              </w:rPr>
              <w:t>разработать Технические требования и Опросные листы на основное оборудование;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- </w:t>
            </w:r>
            <w:r>
              <w:rPr>
                <w:rFonts w:eastAsia="Tahoma"/>
                <w:i w:val="false"/>
                <w:iCs w:val="false"/>
                <w:color w:val="auto"/>
                <w:sz w:val="24"/>
                <w:szCs w:val="24"/>
              </w:rPr>
              <w:t>с целью выбора для дальнейшего проектирования основных проектных решений предоставить ориентировочные затраты на их реализацию (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>с обоснованием затрат).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</w:rPr>
              <w:t xml:space="preserve">ОПР предоставить Заказчику на согласование </w:t>
            </w:r>
            <w:r>
              <w:rPr>
                <w:rFonts w:eastAsia="Tahoma"/>
                <w:i w:val="false"/>
                <w:iCs w:val="false"/>
                <w:color w:val="00000A"/>
                <w:sz w:val="24"/>
                <w:szCs w:val="24"/>
              </w:rPr>
              <w:t xml:space="preserve">в электронном виде (в формате изменяемом и </w:t>
            </w:r>
            <w:r>
              <w:rPr>
                <w:rFonts w:eastAsia="Tahoma"/>
                <w:i w:val="false"/>
                <w:iCs w:val="false"/>
                <w:color w:val="00000A"/>
                <w:sz w:val="24"/>
                <w:szCs w:val="24"/>
                <w:lang w:val="en-US"/>
              </w:rPr>
              <w:t>PDF</w:t>
            </w:r>
            <w:r>
              <w:rPr>
                <w:rFonts w:eastAsia="Tahoma"/>
                <w:i w:val="false"/>
                <w:iCs w:val="false"/>
                <w:color w:val="00000A"/>
                <w:sz w:val="24"/>
                <w:szCs w:val="24"/>
              </w:rPr>
              <w:t>) и на бумажном носителе (в 1 экз.)</w:t>
            </w:r>
            <w:r>
              <w:rPr>
                <w:i w:val="false"/>
                <w:iCs w:val="false"/>
                <w:sz w:val="24"/>
                <w:szCs w:val="24"/>
              </w:rPr>
              <w:t>.</w:t>
            </w:r>
          </w:p>
          <w:p>
            <w:pPr>
              <w:pStyle w:val="BodyTextIndent2"/>
              <w:widowControl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textAlignment w:val="baseline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6.5.  Объем дальнейшего проектирования может быть уточнен после рассмотрения ОПР.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6.6. 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 xml:space="preserve">Разработать, после согласования ОПР и уточнения, при необходимости, объёма проектирования, документацию </w:t>
            </w:r>
            <w:r>
              <w:rPr>
                <w:rFonts w:eastAsia="Times New Roman" w:cs="Times New Roman"/>
                <w:i w:val="false"/>
                <w:iCs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для выполнения работ по</w:t>
            </w:r>
            <w:r>
              <w:rPr>
                <w:i w:val="false"/>
                <w:iCs w:val="false"/>
                <w:color w:val="auto"/>
                <w:sz w:val="24"/>
                <w:szCs w:val="24"/>
                <w:highlight w:val="white"/>
              </w:rPr>
              <w:t xml:space="preserve"> реконструкции первичного отстойника (1 шт.),</w:t>
            </w:r>
            <w:r>
              <w:rPr>
                <w:b/>
                <w:i w:val="false"/>
                <w:iCs w:val="false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i w:val="false"/>
                <w:iCs w:val="false"/>
                <w:color w:val="auto"/>
                <w:sz w:val="24"/>
                <w:szCs w:val="24"/>
              </w:rPr>
              <w:t>в объёме настоящего ЗП: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- п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роектную документацию</w:t>
            </w:r>
            <w:r>
              <w:rPr>
                <w:i w:val="false"/>
                <w:iCs w:val="false"/>
                <w:sz w:val="24"/>
                <w:szCs w:val="24"/>
              </w:rPr>
              <w:t>,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- рабочую документацию, в том числе спецификации оборудования и материалов, ведомости объемов работ и  ведомости объемов демонтажных работ;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i w:val="false"/>
                <w:iCs w:val="false"/>
                <w:sz w:val="24"/>
                <w:szCs w:val="24"/>
              </w:rPr>
              <w:t>- проект организации строительства (ПОС);</w:t>
            </w:r>
          </w:p>
          <w:p>
            <w:pPr>
              <w:pStyle w:val="213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i w:val="false"/>
                <w:iCs w:val="false"/>
                <w:sz w:val="24"/>
                <w:szCs w:val="24"/>
              </w:rPr>
              <w:t>- при необходимости - проект организации работ по сносу или демонтажу (ПОД);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- сметную документацию, в т.ч. сводный сметный расчёт; </w:t>
            </w: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предусмотреть затраты</w:t>
            </w: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highlight w:val="white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на выполнение пуско-наладочных работ;</w:t>
            </w:r>
          </w:p>
          <w:p>
            <w:pPr>
              <w:pStyle w:val="213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i w:val="false"/>
                <w:iCs w:val="false"/>
                <w:sz w:val="24"/>
                <w:szCs w:val="24"/>
              </w:rPr>
              <w:t>-</w:t>
            </w:r>
            <w:r>
              <w:rPr>
                <w:rFonts w:eastAsia="Tahoma"/>
                <w:b w:val="false"/>
                <w:i w:val="false"/>
                <w:iCs w:val="false"/>
                <w:color w:val="00000A"/>
                <w:sz w:val="24"/>
                <w:szCs w:val="24"/>
              </w:rPr>
              <w:t xml:space="preserve"> при необходимости – иную документацию в соответствии с требованиями Законодательства РФ</w:t>
            </w:r>
          </w:p>
          <w:p>
            <w:pPr>
              <w:pStyle w:val="213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i w:val="false"/>
                <w:iCs w:val="false"/>
                <w:sz w:val="24"/>
                <w:szCs w:val="24"/>
              </w:rPr>
              <w:t xml:space="preserve">в объёме, необходимом для производства работ и для прохождения, при необходимости, </w:t>
            </w:r>
            <w:r>
              <w:rPr>
                <w:rFonts w:eastAsia="Times New Roman" w:cs="Times New Roman"/>
                <w:b w:val="false"/>
                <w:bCs/>
                <w:i w:val="false"/>
                <w:iCs w:val="false"/>
                <w:color w:val="000000"/>
                <w:kern w:val="0"/>
                <w:sz w:val="24"/>
                <w:szCs w:val="24"/>
                <w:lang w:val="ru-RU" w:eastAsia="zh-CN" w:bidi="ar-SA"/>
              </w:rPr>
              <w:t>ГЭЭ и ГЭ ПД</w:t>
            </w:r>
            <w:r>
              <w:rPr>
                <w:b w:val="false"/>
                <w:i w:val="false"/>
                <w:iCs w:val="false"/>
                <w:sz w:val="24"/>
                <w:szCs w:val="24"/>
              </w:rPr>
              <w:t>.</w:t>
            </w:r>
          </w:p>
          <w:p>
            <w:pPr>
              <w:pStyle w:val="Style37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6.7. </w:t>
            </w:r>
            <w:r>
              <w:rPr>
                <w:rFonts w:eastAsia="Arial Unicode MS" w:cs="Tahoma"/>
                <w:i w:val="false"/>
                <w:iCs w:val="false"/>
                <w:spacing w:val="3"/>
                <w:sz w:val="24"/>
                <w:szCs w:val="24"/>
              </w:rPr>
              <w:t>Выполнить при необходимости, в соответствии с законодательными и нормативно-техническими требованиями, по согласованию с Заказчиком ОВОС, анализ, оценку и прогноз наиболее значимых экологических последствий на окружающую среду при реализации намечаемой деятельности и дальнейшей эксплуатации реконструируемого объекта, разработку предложений по их предупреждению и снижению.</w:t>
            </w:r>
            <w:r>
              <w:rPr>
                <w:rFonts w:eastAsia="Arial" w:cs="Tahoma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>Требования к разработке ОВОС указаны в Техническом задании на выполнение ОВОС (Приложение №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1.1.4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 к настоящему ЗП).</w:t>
            </w:r>
          </w:p>
          <w:p>
            <w:pPr>
              <w:pStyle w:val="Style37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i w:val="false"/>
                <w:iCs w:val="false"/>
                <w:sz w:val="24"/>
                <w:szCs w:val="24"/>
              </w:rPr>
              <w:t xml:space="preserve">6.8. </w:t>
            </w:r>
            <w:r>
              <w:rPr>
                <w:rFonts w:eastAsia="Arial" w:cs="Tahoma"/>
                <w:i w:val="false"/>
                <w:iCs w:val="false"/>
                <w:sz w:val="24"/>
                <w:szCs w:val="24"/>
              </w:rPr>
              <w:t xml:space="preserve">Получить необходимые положительные заключения и/или документы согласований органов федерального надзора и контроля и органов местного самоуправления, получаемые в установленном законодательством РФ порядке, а так же согласование материалов ОВОС Заказчиком. </w:t>
            </w:r>
            <w:r>
              <w:rPr>
                <w:rFonts w:cs="Tahoma"/>
                <w:i w:val="false"/>
                <w:iCs w:val="false"/>
                <w:sz w:val="24"/>
                <w:szCs w:val="24"/>
              </w:rPr>
              <w:t>Выполнить необходимые согласования документации.</w:t>
            </w:r>
          </w:p>
          <w:p>
            <w:pPr>
              <w:pStyle w:val="Style37"/>
              <w:widowControl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ahoma"/>
                <w:b w:val="false"/>
                <w:i w:val="false"/>
                <w:iCs w:val="false"/>
                <w:sz w:val="24"/>
                <w:szCs w:val="24"/>
                <w:highlight w:val="white"/>
              </w:rPr>
              <w:t xml:space="preserve">6.9. </w:t>
            </w:r>
            <w:r>
              <w:rPr>
                <w:rFonts w:eastAsia="Arial" w:cs="Tahoma"/>
                <w:b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Осуществить организацию, сопровождение проведения (при необходимости их проведения) </w:t>
            </w:r>
            <w:bookmarkStart w:id="3" w:name="__DdeLink__1756_2138436799"/>
            <w:r>
              <w:rPr>
                <w:rFonts w:eastAsia="Arial" w:cs="Tahoma"/>
                <w:b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общественных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>обсуждений ОВОС</w:t>
            </w:r>
            <w:bookmarkEnd w:id="3"/>
            <w:r>
              <w:rPr>
                <w:rFonts w:eastAsia="Arial" w:cs="Tahoma"/>
                <w:b w:val="false"/>
                <w:bCs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Arial" w:cs="Tahoma"/>
                <w:b w:val="false"/>
                <w:i w:val="false"/>
                <w:iCs w:val="false"/>
                <w:color w:val="000000"/>
                <w:spacing w:val="3"/>
                <w:kern w:val="0"/>
                <w:sz w:val="24"/>
                <w:szCs w:val="24"/>
                <w:highlight w:val="white"/>
                <w:lang w:val="ru-RU" w:eastAsia="ru-RU" w:bidi="ar-SA"/>
              </w:rPr>
              <w:t>реконструируемого</w:t>
            </w:r>
            <w:r>
              <w:rPr>
                <w:rFonts w:eastAsia="Arial" w:cs="Tahoma"/>
                <w:b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 объекта, являющегося объектом </w:t>
            </w:r>
            <w:r>
              <w:rPr>
                <w:rFonts w:eastAsia="Arial" w:cs="Tahoma"/>
                <w:b w:val="false"/>
                <w:i w:val="false"/>
                <w:iCs w:val="false"/>
                <w:color w:val="000000"/>
                <w:spacing w:val="3"/>
                <w:kern w:val="0"/>
                <w:sz w:val="24"/>
                <w:szCs w:val="24"/>
                <w:highlight w:val="white"/>
                <w:lang w:val="ru-RU" w:eastAsia="ru-RU" w:bidi="ar-SA"/>
              </w:rPr>
              <w:t>ГЭЭ</w:t>
            </w:r>
            <w:r>
              <w:rPr>
                <w:rFonts w:eastAsia="Arial" w:cs="Tahoma"/>
                <w:b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, сбор и отработку замечаний, получение 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з</w:t>
            </w:r>
            <w:bookmarkStart w:id="4" w:name="_GoBack2"/>
            <w:bookmarkEnd w:id="4"/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аключения результатов общественных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обсуждений. </w:t>
            </w:r>
          </w:p>
          <w:p>
            <w:pPr>
              <w:pStyle w:val="Style37"/>
              <w:widowControl/>
              <w:bidi w:val="0"/>
              <w:spacing w:before="0" w:after="28"/>
              <w:ind w:left="57" w:right="0" w:hanging="0"/>
              <w:jc w:val="both"/>
              <w:rPr/>
            </w:pP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6.10. 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Осуществить п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одготовк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у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 и передач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у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 материалов для проведения, при необходимости, 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kern w:val="0"/>
                <w:sz w:val="24"/>
                <w:szCs w:val="24"/>
                <w:highlight w:val="white"/>
                <w:lang w:val="ru-RU" w:eastAsia="ru-RU" w:bidi="ar-SA"/>
              </w:rPr>
              <w:t>ГЭЭ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 и 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kern w:val="0"/>
                <w:sz w:val="24"/>
                <w:szCs w:val="24"/>
                <w:highlight w:val="white"/>
                <w:lang w:val="ru-RU" w:eastAsia="ru-RU" w:bidi="ar-SA"/>
              </w:rPr>
              <w:t>ГЭ ПД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 с получением положительных заключений экспертиз, сопровождение проведения экспертизы, отработк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у</w:t>
            </w: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 xml:space="preserve"> замечаний.</w:t>
            </w:r>
          </w:p>
          <w:p>
            <w:pPr>
              <w:pStyle w:val="Style37"/>
              <w:widowControl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Arial" w:cs="Tahoma"/>
                <w:b w:val="false"/>
                <w:i w:val="false"/>
                <w:iCs w:val="false"/>
                <w:color w:val="auto"/>
                <w:spacing w:val="3"/>
                <w:sz w:val="24"/>
                <w:szCs w:val="24"/>
                <w:highlight w:val="white"/>
              </w:rPr>
              <w:t>6.11. Сдачу-приемку результата выполненных Генподрядчиком работ осуществить в соответствии с Детальным графиком выполнения работ к договору генподряда на проектные работы.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Требования по вариантной разработке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widowControl/>
              <w:bidi w:val="0"/>
              <w:spacing w:before="0" w:after="28"/>
              <w:ind w:left="57" w:right="0" w:hanging="0"/>
              <w:jc w:val="both"/>
              <w:rPr/>
            </w:pPr>
            <w:r>
              <w:rPr>
                <w:color w:val="00000A"/>
              </w:rPr>
              <w:t>Выполнить сравнение вариантов (не менее 3-х) выбора товарно-материальных ценностей (оборудования) стоимостью свыше 1 млн. руб (без НДС) с определением стоимости владения оборудованием. Форма и  требования к определению стоимости владения оборудованием будут выданы по требованию организации, выигравшей конкурс.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Особые условия строительства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  <w:r>
              <w:rPr>
                <w:strike w:val="false"/>
                <w:dstrike w:val="false"/>
                <w:sz w:val="24"/>
                <w:szCs w:val="24"/>
                <w:highlight w:val="white"/>
              </w:rPr>
              <w:t xml:space="preserve">Учесть в проектно-сметной документации мероприятия для осуществления </w:t>
            </w:r>
            <w:r>
              <w:rPr>
                <w:rFonts w:eastAsia="Times New Roman" w:cs="Times New Roman"/>
                <w:strike w:val="false"/>
                <w:dstrike w:val="false"/>
                <w:color w:val="000000"/>
                <w:kern w:val="0"/>
                <w:sz w:val="24"/>
                <w:szCs w:val="24"/>
                <w:highlight w:val="white"/>
                <w:lang w:val="ru-RU" w:eastAsia="ru-RU" w:bidi="ar-SA"/>
              </w:rPr>
              <w:t>реконструкции объекта</w:t>
            </w:r>
            <w:r>
              <w:rPr>
                <w:strike w:val="false"/>
                <w:dstrike w:val="false"/>
                <w:sz w:val="24"/>
                <w:szCs w:val="24"/>
                <w:highlight w:val="white"/>
              </w:rPr>
              <w:t xml:space="preserve"> в особых условиях (в случае их наличия)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white"/>
                <w:u w:val="none"/>
              </w:rPr>
              <w:t>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8.2.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Выполнение работ по реконструкции </w:t>
            </w:r>
            <w:r>
              <w:rPr>
                <w:color w:val="00000A"/>
                <w:sz w:val="24"/>
                <w:szCs w:val="24"/>
              </w:rPr>
              <w:t>и ввод в эксплуатацию предусмотреть без остановки технологического процесса.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Отстойники радиальные первичные 7шт., аналогичны друг другу. Характеристики отстойника: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ж/б резервуар, углубленный;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54 м;</w:t>
            </w:r>
          </w:p>
          <w:p>
            <w:pPr>
              <w:pStyle w:val="Normal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- глубина 8 м;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паспортная производительность 150 000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/сут.;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объём 13 656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rFonts w:cs="Tahoma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.</w:t>
            </w:r>
          </w:p>
          <w:p>
            <w:pPr>
              <w:pStyle w:val="Normal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highlight w:val="white"/>
                <w:lang w:val="ru-RU" w:eastAsia="ru-RU" w:bidi="ar-SA"/>
              </w:rPr>
              <w:t>И</w:t>
            </w:r>
            <w:r>
              <w:rPr>
                <w:rFonts w:cs="Tahoma"/>
                <w:b w:val="false"/>
                <w:bCs w:val="false"/>
                <w:color w:val="000000"/>
                <w:sz w:val="24"/>
                <w:szCs w:val="24"/>
                <w:highlight w:val="white"/>
              </w:rPr>
              <w:t>нв.№№</w:t>
            </w:r>
            <w:r>
              <w:rPr>
                <w:rFonts w:eastAsia="Tahoma" w:cs="Times New Roman"/>
                <w:b w:val="false"/>
                <w:bCs w:val="false"/>
                <w:color w:val="00000A"/>
                <w:sz w:val="24"/>
                <w:szCs w:val="24"/>
                <w:highlight w:val="white"/>
                <w:lang w:val="ru-RU" w:eastAsia="ar-SA" w:bidi="ar-SA"/>
              </w:rPr>
              <w:t>1275, 1276, 1277, 1278, 1487, 1504, 1557.</w:t>
            </w:r>
          </w:p>
        </w:tc>
      </w:tr>
      <w:tr>
        <w:trPr>
          <w:trHeight w:val="1418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Особые требования к проектированию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Генподрядчику: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10.1. 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Выполнить необходимые мероприятия, получить необходимые для проектирования исходные и дополнительные данные, документы, информацию, исходно-разрешительную документацию, при необходимости — технические условия, в объеме, необходимом для выполнения работ по 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ОВОС (в случае ее выполнения)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, проектирования и работ при необходимости получения положительного заключения 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ГЭЭ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, 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ГЭ ПД</w:t>
            </w:r>
            <w:r>
              <w:rPr>
                <w:rFonts w:cs="Tahoma"/>
                <w:b w:val="false"/>
                <w:bCs w:val="false"/>
                <w:sz w:val="24"/>
                <w:szCs w:val="24"/>
              </w:rPr>
              <w:t xml:space="preserve"> объекта, для осуществления иных работ по настоящему ЗП.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cs="Tahoma"/>
                <w:sz w:val="24"/>
                <w:szCs w:val="24"/>
                <w:highlight w:val="white"/>
              </w:rPr>
              <w:t>При выявлении в ходе работ недостатка в исходных данных генподрядчику получить их собственными силами.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10.2. Производство работ должно осуществляться в условиях действующего производства.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highlight w:val="white"/>
              </w:rPr>
              <w:t>10.3. Выполнение работ и ввод в эксплуатацию предусмотреть без остановки технологического процесса.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10.4.</w:t>
            </w:r>
            <w:r>
              <w:rPr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  <w:lang w:eastAsia="ar-SA"/>
              </w:rPr>
              <w:t xml:space="preserve">До начала проектирования генподрядчику или по его поручению субподрядной организации осуществить обмер и обследование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ar-SA" w:bidi="ar-SA"/>
              </w:rPr>
              <w:t>первичного отстойника (1 шт.)</w:t>
            </w:r>
            <w:r>
              <w:rPr>
                <w:i w:val="false"/>
                <w:iCs w:val="false"/>
                <w:sz w:val="24"/>
                <w:szCs w:val="24"/>
                <w:lang w:eastAsia="ar-SA"/>
              </w:rPr>
              <w:t xml:space="preserve">, указать расстановку оборудования и предоставить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ar-SA" w:bidi="ar-SA"/>
              </w:rPr>
              <w:t>техническое заключение</w:t>
            </w:r>
            <w:r>
              <w:rPr>
                <w:i w:val="false"/>
                <w:iCs w:val="false"/>
                <w:sz w:val="24"/>
                <w:szCs w:val="24"/>
                <w:lang w:eastAsia="ar-SA"/>
              </w:rPr>
              <w:t xml:space="preserve"> и графические материалы.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10.5. Выполнить, с учетом результатов обследования, ОПР, согласовать их с Заказчиком. </w:t>
            </w:r>
            <w:r>
              <w:rPr>
                <w:rFonts w:eastAsia="Tahoma"/>
                <w:sz w:val="24"/>
                <w:szCs w:val="24"/>
                <w:lang w:eastAsia="ar-SA"/>
              </w:rPr>
              <w:t>Согласование ОПР с ПТД ООО «РКС-</w:t>
            </w:r>
            <w:r>
              <w:rPr>
                <w:rFonts w:eastAsia="Tahoma" w:cs="Times New Roman"/>
                <w:color w:val="000000"/>
                <w:kern w:val="0"/>
                <w:sz w:val="24"/>
                <w:szCs w:val="24"/>
                <w:lang w:val="ru-RU" w:eastAsia="ar-SA" w:bidi="ar-SA"/>
              </w:rPr>
              <w:t>Холдинг</w:t>
            </w:r>
            <w:r>
              <w:rPr>
                <w:rFonts w:eastAsia="Tahoma"/>
                <w:sz w:val="24"/>
                <w:szCs w:val="24"/>
                <w:lang w:eastAsia="ar-SA"/>
              </w:rPr>
              <w:t>» осуществляет Заказчик собственными силами. Генподрядчик отрабатывает замечания к ОПР для получения их согласования с Заказчиком и ПТД ООО «РКС</w:t>
              <w:noBreakHyphen/>
            </w:r>
            <w:r>
              <w:rPr>
                <w:rFonts w:eastAsia="Tahoma" w:cs="Times New Roman"/>
                <w:color w:val="000000"/>
                <w:kern w:val="0"/>
                <w:sz w:val="24"/>
                <w:szCs w:val="24"/>
                <w:lang w:val="ru-RU" w:eastAsia="ar-SA" w:bidi="ar-SA"/>
              </w:rPr>
              <w:t>Холдинг</w:t>
            </w:r>
            <w:r>
              <w:rPr>
                <w:rFonts w:eastAsia="Tahoma"/>
                <w:sz w:val="24"/>
                <w:szCs w:val="24"/>
                <w:lang w:eastAsia="ar-SA"/>
              </w:rPr>
              <w:t>».</w:t>
            </w:r>
          </w:p>
          <w:p>
            <w:pPr>
              <w:pStyle w:val="Normal"/>
              <w:suppressAutoHyphens w:val="true"/>
              <w:bidi w:val="0"/>
              <w:spacing w:before="57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10.6. </w:t>
            </w:r>
            <w:r>
              <w:rPr>
                <w:rFonts w:eastAsia="Tahoma" w:cs="Tahoma"/>
                <w:b w:val="false"/>
                <w:bCs w:val="false"/>
                <w:color w:val="auto"/>
                <w:sz w:val="24"/>
                <w:szCs w:val="24"/>
                <w:lang w:eastAsia="ar-SA"/>
              </w:rPr>
              <w:t>Выполнить</w:t>
            </w:r>
            <w:r>
              <w:rPr>
                <w:rFonts w:eastAsia="Tahoma" w:cs="Tahoma"/>
                <w:b w:val="false"/>
                <w:bCs w:val="false"/>
                <w:color w:val="auto"/>
                <w:sz w:val="24"/>
                <w:szCs w:val="24"/>
                <w:highlight w:val="white"/>
                <w:lang w:eastAsia="ar-SA"/>
              </w:rPr>
              <w:t xml:space="preserve"> спецификации оборудования и материалов и ресурсную ведомость материалов, включенных в смету на выполнение строительно-монтажных работ, с разделением, по согласованию с Заказчиком, компетенции по поставке оборудования между Заказчиком и Подрядчиком.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10.7. </w:t>
            </w:r>
            <w:r>
              <w:rPr>
                <w:rFonts w:cs="Tahoma"/>
                <w:b w:val="false"/>
                <w:bCs w:val="false"/>
                <w:color w:val="auto"/>
                <w:sz w:val="24"/>
                <w:szCs w:val="24"/>
                <w:highlight w:val="white"/>
              </w:rPr>
              <w:t xml:space="preserve">Документацию, в том числе сметную, выполнить для реконструкции одного </w:t>
            </w:r>
            <w:r>
              <w:rPr>
                <w:rFonts w:eastAsia="Times New Roman" w:cs="Tahoma"/>
                <w:b w:val="false"/>
                <w:bCs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первичного отстойника.</w:t>
            </w:r>
            <w:r>
              <w:rPr>
                <w:rFonts w:cs="Tahoma"/>
                <w:b w:val="false"/>
                <w:bCs w:val="false"/>
                <w:color w:val="auto"/>
                <w:sz w:val="24"/>
                <w:szCs w:val="24"/>
                <w:highlight w:val="white"/>
              </w:rPr>
              <w:t xml:space="preserve"> Документацию </w:t>
            </w:r>
            <w:r>
              <w:rPr>
                <w:rFonts w:eastAsia="Times New Roman" w:cs="Tahoma"/>
                <w:b w:val="false"/>
                <w:bCs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для реконструкции остальных первичных отстойников</w:t>
            </w:r>
            <w:r>
              <w:rPr>
                <w:rFonts w:cs="Tahoma"/>
                <w:b w:val="false"/>
                <w:bCs w:val="false"/>
                <w:color w:val="auto"/>
                <w:sz w:val="24"/>
                <w:szCs w:val="24"/>
                <w:highlight w:val="white"/>
              </w:rPr>
              <w:t xml:space="preserve"> принять аналогичной разработанной документации на реконструкцию первичного отстойника.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10.8. </w:t>
            </w:r>
            <w:r>
              <w:rPr>
                <w:b w:val="false"/>
                <w:bCs w:val="false"/>
                <w:color w:val="auto"/>
                <w:sz w:val="24"/>
                <w:szCs w:val="24"/>
              </w:rPr>
              <w:t>Направить Заказ</w:t>
            </w:r>
            <w:r>
              <w:rPr>
                <w:b w:val="false"/>
                <w:bCs w:val="false"/>
                <w:color w:val="auto"/>
                <w:sz w:val="24"/>
                <w:szCs w:val="24"/>
                <w:highlight w:val="white"/>
              </w:rPr>
              <w:t>чику</w:t>
            </w:r>
            <w:r>
              <w:rPr>
                <w:rFonts w:eastAsia="Tahoma"/>
                <w:b w:val="false"/>
                <w:bCs w:val="false"/>
                <w:color w:val="00000A"/>
                <w:sz w:val="24"/>
                <w:szCs w:val="24"/>
                <w:highlight w:val="white"/>
              </w:rPr>
              <w:t xml:space="preserve"> на рассмотрение </w:t>
            </w:r>
            <w:r>
              <w:rPr>
                <w:rFonts w:eastAsia="Tahoma" w:cs="Times New Roman"/>
                <w:b w:val="false"/>
                <w:bCs w:val="false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проектную,</w:t>
            </w:r>
            <w:r>
              <w:rPr>
                <w:rFonts w:eastAsia="Tahoma"/>
                <w:b w:val="false"/>
                <w:bCs w:val="false"/>
                <w:color w:val="00000A"/>
                <w:sz w:val="24"/>
                <w:szCs w:val="24"/>
                <w:highlight w:val="white"/>
              </w:rPr>
              <w:t xml:space="preserve"> рабочую и сметную документацию, спецификации оборудования, ведомости объемов работ, ПОС, ПОД до передачи их на экспертизу для </w:t>
            </w:r>
            <w:r>
              <w:rPr>
                <w:rFonts w:eastAsia="Tahoma"/>
                <w:b w:val="false"/>
                <w:bCs/>
                <w:color w:val="00000A"/>
                <w:sz w:val="24"/>
                <w:szCs w:val="24"/>
                <w:highlight w:val="white"/>
              </w:rPr>
              <w:t xml:space="preserve">получения согласия на прохождение экспертизы </w:t>
            </w:r>
            <w:r>
              <w:rPr>
                <w:rFonts w:eastAsia="Tahoma"/>
                <w:b w:val="false"/>
                <w:bCs/>
                <w:color w:val="00000A"/>
                <w:sz w:val="24"/>
                <w:szCs w:val="24"/>
                <w:highlight w:val="white"/>
              </w:rPr>
              <w:t>(при необходимости проведения)</w:t>
            </w:r>
            <w:r>
              <w:rPr>
                <w:rFonts w:eastAsia="Tahoma"/>
                <w:b w:val="false"/>
                <w:bCs w:val="false"/>
                <w:color w:val="00000A"/>
                <w:sz w:val="24"/>
                <w:szCs w:val="24"/>
                <w:highlight w:val="white"/>
              </w:rPr>
              <w:t>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10.9. </w:t>
            </w:r>
            <w:r>
              <w:rPr>
                <w:rFonts w:eastAsia="Tahoma"/>
                <w:color w:val="00000A"/>
                <w:sz w:val="24"/>
                <w:szCs w:val="24"/>
                <w:highlight w:val="white"/>
              </w:rPr>
              <w:t xml:space="preserve">Разработать, при необходимости выполнения в соответствии с  законодательными и нормативно-техническими требованиями, ОВОС, получить необходимые документы и выполнить необходимые работы для проведения общественных </w:t>
            </w:r>
            <w:r>
              <w:rPr>
                <w:rFonts w:eastAsia="Tahoma" w:cs="Times New Roman"/>
                <w:b w:val="false"/>
                <w:bCs w:val="false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обсуждений</w:t>
            </w:r>
            <w:r>
              <w:rPr>
                <w:rFonts w:eastAsia="Tahoma"/>
                <w:color w:val="00000A"/>
                <w:sz w:val="24"/>
                <w:szCs w:val="24"/>
                <w:highlight w:val="white"/>
              </w:rPr>
              <w:t xml:space="preserve"> и получения положительного заключения ГЭЭ. </w:t>
            </w:r>
            <w:r>
              <w:rPr>
                <w:rFonts w:eastAsia="Arial" w:cs="Tahoma"/>
                <w:color w:val="00000A"/>
                <w:sz w:val="24"/>
                <w:szCs w:val="24"/>
                <w:highlight w:val="white"/>
              </w:rPr>
              <w:t>Требования к разработке ОВОС указаны в Техническом задании на выполнение ОВОС (</w:t>
            </w:r>
            <w:r>
              <w:rPr>
                <w:rFonts w:eastAsia="Arial" w:cs="Tahoma"/>
                <w:color w:val="00000A"/>
                <w:sz w:val="24"/>
                <w:szCs w:val="24"/>
              </w:rPr>
              <w:t xml:space="preserve">Приложение №1.1.4 </w:t>
            </w:r>
            <w:r>
              <w:rPr>
                <w:rFonts w:eastAsia="Arial" w:cs="Tahoma"/>
                <w:color w:val="00000A"/>
                <w:sz w:val="24"/>
                <w:szCs w:val="24"/>
                <w:highlight w:val="white"/>
              </w:rPr>
              <w:t>к настоящему ЗП).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/>
                <w:color w:val="auto"/>
                <w:sz w:val="24"/>
                <w:szCs w:val="24"/>
                <w:highlight w:val="white"/>
                <w:lang w:eastAsia="ar-SA"/>
              </w:rPr>
              <w:t xml:space="preserve">10.10. </w:t>
            </w:r>
            <w:r>
              <w:rPr>
                <w:rFonts w:eastAsia="Tahoma" w:cs="Tahoma"/>
                <w:color w:val="auto"/>
                <w:sz w:val="24"/>
                <w:szCs w:val="24"/>
                <w:highlight w:val="white"/>
                <w:lang w:eastAsia="ar-SA"/>
              </w:rPr>
              <w:t>Выполнить при необходимости корректировку документации с учетом замечаний специалистов согласующих организаций, экспертизы и Заказчика.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/>
                <w:color w:val="00000A"/>
                <w:sz w:val="24"/>
                <w:szCs w:val="24"/>
                <w:highlight w:val="white"/>
                <w:lang w:eastAsia="ar-SA"/>
              </w:rPr>
              <w:t>10.11. Объем дальнейших проектных работ по настоящему ЗП может быть уточнен по результату рассмотрения ОПР.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/>
                <w:color w:val="00000A"/>
                <w:sz w:val="24"/>
                <w:szCs w:val="24"/>
                <w:highlight w:val="white"/>
                <w:lang w:eastAsia="ar-SA"/>
              </w:rPr>
              <w:t xml:space="preserve">10.12. </w:t>
            </w:r>
            <w:r>
              <w:rPr>
                <w:rFonts w:eastAsia="Tahoma"/>
                <w:sz w:val="24"/>
                <w:szCs w:val="24"/>
                <w:highlight w:val="white"/>
                <w:lang w:eastAsia="ar-SA"/>
              </w:rPr>
              <w:t xml:space="preserve">Генподрядчик несет ответственность </w:t>
            </w:r>
            <w:r>
              <w:rPr>
                <w:rFonts w:eastAsia="Tahoma"/>
                <w:color w:val="00000A"/>
                <w:sz w:val="24"/>
                <w:szCs w:val="24"/>
                <w:highlight w:val="white"/>
                <w:lang w:eastAsia="ar-SA"/>
              </w:rPr>
              <w:t>за принятые в  документации решения,</w:t>
            </w:r>
            <w:r>
              <w:rPr>
                <w:rFonts w:eastAsia="Tahoma"/>
                <w:sz w:val="24"/>
                <w:szCs w:val="24"/>
                <w:highlight w:val="white"/>
                <w:lang w:eastAsia="ar-SA"/>
              </w:rPr>
              <w:t xml:space="preserve"> за ненадлежащее составление документации, </w:t>
            </w:r>
            <w:r>
              <w:rPr>
                <w:rFonts w:eastAsia="Tahoma" w:cs="Tahoma"/>
                <w:color w:val="00000A"/>
                <w:sz w:val="24"/>
                <w:szCs w:val="24"/>
                <w:highlight w:val="white"/>
                <w:lang w:eastAsia="ar-SA"/>
              </w:rPr>
              <w:t>за соблюдение всех процедур ОВОС; достоверность, полноту и качество полученных результатов пр</w:t>
            </w:r>
            <w:r>
              <w:rPr>
                <w:rFonts w:eastAsia="Tahoma" w:cs="Tahoma"/>
                <w:sz w:val="24"/>
                <w:szCs w:val="24"/>
                <w:highlight w:val="white"/>
                <w:lang w:eastAsia="ar-SA"/>
              </w:rPr>
              <w:t xml:space="preserve">оведения ОВОС, </w:t>
            </w:r>
            <w:r>
              <w:rPr>
                <w:rFonts w:eastAsia="Tahoma"/>
                <w:sz w:val="24"/>
                <w:szCs w:val="24"/>
                <w:highlight w:val="white"/>
                <w:lang w:eastAsia="ar-SA"/>
              </w:rPr>
              <w:t>выполнение других работ по настоящему ЗП, включая недостатки, обнаруженные впоследствии в ходе строительства, а так же в процессе эксплуатации объекта, созданного на основе выполненных работ по настоящему ЗП, независимо от подтверждения (согласования) Заказчика.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Calibri"/>
                <w:color w:val="00000A"/>
                <w:sz w:val="24"/>
                <w:szCs w:val="24"/>
                <w:highlight w:val="white"/>
                <w:lang w:eastAsia="ar-SA"/>
              </w:rPr>
              <w:t xml:space="preserve">10.13. В случае получения отрицательного заключения </w:t>
            </w:r>
            <w:r>
              <w:rPr>
                <w:rFonts w:eastAsia="Tahoma" w:cs="Calibri"/>
                <w:color w:val="00000A"/>
                <w:kern w:val="0"/>
                <w:sz w:val="24"/>
                <w:szCs w:val="24"/>
                <w:highlight w:val="white"/>
                <w:lang w:val="ru-RU" w:eastAsia="ar-SA" w:bidi="ar-SA"/>
              </w:rPr>
              <w:t>ГГЭ и ГЭ ПД (при необходимости их проведения)</w:t>
            </w:r>
            <w:r>
              <w:rPr>
                <w:rFonts w:eastAsia="Tahoma" w:cs="Calibri"/>
                <w:color w:val="00000A"/>
                <w:sz w:val="24"/>
                <w:szCs w:val="24"/>
                <w:highlight w:val="white"/>
                <w:lang w:eastAsia="ar-SA"/>
              </w:rPr>
              <w:t>, корректировка и доработка материалов, а так же проведение повторной экспертизы осуществляется за счет Генпо</w:t>
            </w:r>
            <w:bookmarkStart w:id="5" w:name="_GoBack1"/>
            <w:bookmarkEnd w:id="5"/>
            <w:r>
              <w:rPr>
                <w:rFonts w:eastAsia="Tahoma" w:cs="Calibri"/>
                <w:color w:val="00000A"/>
                <w:sz w:val="24"/>
                <w:szCs w:val="24"/>
                <w:highlight w:val="white"/>
                <w:lang w:eastAsia="ar-SA"/>
              </w:rPr>
              <w:t>дрядчика.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Calibri"/>
                <w:color w:val="00000A"/>
                <w:sz w:val="24"/>
                <w:szCs w:val="24"/>
                <w:highlight w:val="white"/>
                <w:lang w:eastAsia="ar-SA"/>
              </w:rPr>
              <w:t>10.14. Передать подлинники полученных данных, документов, согласований Заказчику.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Tahoma"/>
                <w:color w:val="00000A"/>
                <w:sz w:val="24"/>
                <w:szCs w:val="24"/>
                <w:highlight w:val="white"/>
                <w:lang w:eastAsia="ar-SA"/>
              </w:rPr>
              <w:t>10.15. В случае ненадлежащего составления документации, а также в случае обнаружения Заказчиком недостатков в ходе строительства объекта и в процессе эксплуатации объекта, созданного на основе разработанной Генподрядчиком документации, Генподрядчик обязан возместить Заказчику понесенные им документально подтвержденные убытки.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/>
                <w:color w:val="00000A"/>
                <w:sz w:val="24"/>
                <w:szCs w:val="24"/>
                <w:highlight w:val="white"/>
                <w:lang w:eastAsia="ar-SA"/>
              </w:rPr>
              <w:t xml:space="preserve">10.16. </w:t>
            </w:r>
            <w:r>
              <w:rPr>
                <w:rFonts w:eastAsia="Tahoma"/>
                <w:color w:val="auto"/>
                <w:sz w:val="24"/>
                <w:szCs w:val="24"/>
                <w:highlight w:val="white"/>
                <w:lang w:eastAsia="ar-SA"/>
              </w:rPr>
              <w:t xml:space="preserve">Гарантия выполненных работ распространяется на весь период строительства. </w:t>
            </w:r>
          </w:p>
          <w:p>
            <w:pPr>
              <w:pStyle w:val="Normal"/>
              <w:suppressAutoHyphens w:val="true"/>
              <w:bidi w:val="0"/>
              <w:spacing w:before="57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/>
                <w:color w:val="00000A"/>
                <w:sz w:val="24"/>
                <w:szCs w:val="24"/>
                <w:highlight w:val="white"/>
              </w:rPr>
              <w:t xml:space="preserve">10.17. </w:t>
            </w:r>
            <w:r>
              <w:rPr>
                <w:rFonts w:eastAsia="Tahoma"/>
                <w:color w:val="auto"/>
                <w:sz w:val="24"/>
                <w:szCs w:val="24"/>
                <w:highlight w:val="white"/>
                <w:lang w:eastAsia="ar-SA"/>
              </w:rPr>
              <w:t xml:space="preserve">Провести анализ опасности и риска реализации объекта в соответствии с ГОСТ Р 51901.1-2002 и ГОСТ Р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highlight w:val="white"/>
                <w:lang w:val="ru-RU" w:eastAsia="ar-SA" w:bidi="ar-SA"/>
              </w:rPr>
              <w:t>27.012</w:t>
            </w:r>
            <w:r>
              <w:rPr>
                <w:rFonts w:eastAsia="Tahoma"/>
                <w:color w:val="auto"/>
                <w:sz w:val="24"/>
                <w:szCs w:val="24"/>
                <w:highlight w:val="white"/>
                <w:lang w:eastAsia="ar-SA"/>
              </w:rPr>
              <w:t>-2019.</w:t>
            </w:r>
          </w:p>
        </w:tc>
      </w:tr>
      <w:tr>
        <w:trPr>
          <w:trHeight w:val="1250" w:hRule="atLeast"/>
        </w:trPr>
        <w:tc>
          <w:tcPr>
            <w:tcW w:w="542" w:type="dxa"/>
            <w:tcBorders>
              <w:left w:val="single" w:sz="4" w:space="0" w:color="000001"/>
              <w:bottom w:val="single" w:sz="4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</w:tcMar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left w:val="single" w:sz="4" w:space="0" w:color="000001"/>
              <w:bottom w:val="single" w:sz="4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</w:tcMar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28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</w:tcMar>
          </w:tcPr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 и экологии.</w:t>
            </w:r>
          </w:p>
        </w:tc>
      </w:tr>
      <w:tr>
        <w:trPr>
          <w:trHeight w:val="12703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uppressAutoHyphens w:val="true"/>
              <w:bidi w:val="0"/>
              <w:spacing w:before="57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12.1. </w:t>
            </w:r>
            <w:r>
              <w:rPr>
                <w:bCs/>
                <w:color w:val="auto"/>
                <w:sz w:val="24"/>
                <w:szCs w:val="24"/>
                <w:highlight w:val="white"/>
              </w:rPr>
              <w:t>Документацию разработать в соответствии с настоящим заданием на проектирование, действующими стандартами НОСТРОЙ, нормативно-техническими документами, законодательными актами, техническими регламентами, нормами, правилами и др. нормативными документами.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12.2. Режим работы производства непрерывный, круглосуточный, круглогодичный.</w:t>
            </w:r>
          </w:p>
          <w:p>
            <w:pPr>
              <w:pStyle w:val="Normal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12.3. При разработке документации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для</w:t>
            </w:r>
            <w:r>
              <w:rPr>
                <w:bCs/>
                <w:sz w:val="24"/>
                <w:szCs w:val="24"/>
              </w:rPr>
              <w:t xml:space="preserve"> реконструкции первичного отстойника (1 шт.) </w:t>
            </w:r>
            <w:r>
              <w:rPr>
                <w:rFonts w:eastAsia="Tahoma"/>
                <w:bCs/>
                <w:sz w:val="24"/>
                <w:szCs w:val="24"/>
              </w:rPr>
              <w:t xml:space="preserve">с учётом нормативных и законодательных требований, с учётом результатов </w:t>
            </w:r>
            <w:r>
              <w:rPr>
                <w:rFonts w:eastAsia="Tahoma"/>
                <w:bCs/>
                <w:i w:val="false"/>
                <w:iCs w:val="false"/>
                <w:sz w:val="24"/>
                <w:szCs w:val="24"/>
              </w:rPr>
              <w:t xml:space="preserve">обмера и обследования, с целью снижения негативного воздействия на окружающую среду, в том числе снижения выбросов загрязняющих веществ в атмосферный воздух, увеличения срока службы илоскребов </w:t>
            </w:r>
            <w:r>
              <w:rPr>
                <w:rFonts w:eastAsia="Tahoma"/>
                <w:bCs/>
                <w:sz w:val="24"/>
                <w:szCs w:val="24"/>
              </w:rPr>
              <w:t>предусмотреть</w:t>
            </w:r>
            <w:r>
              <w:rPr>
                <w:bCs/>
                <w:sz w:val="24"/>
                <w:szCs w:val="24"/>
              </w:rPr>
              <w:t xml:space="preserve"> в том числе следующее:</w:t>
            </w:r>
          </w:p>
          <w:p>
            <w:pPr>
              <w:pStyle w:val="Normal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12.3.1.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З</w:t>
            </w:r>
            <w:r>
              <w:rPr>
                <w:rFonts w:cs="Times New Roman"/>
                <w:bCs/>
                <w:sz w:val="24"/>
                <w:szCs w:val="24"/>
              </w:rPr>
              <w:t xml:space="preserve">амену и подбор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илоскребов </w:t>
            </w:r>
            <w:bookmarkStart w:id="6" w:name="__DdeLink__16114_1212433195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 учетом требований,</w:t>
            </w:r>
            <w:r>
              <w:rPr>
                <w:rFonts w:cs="Times New Roman"/>
                <w:bCs/>
                <w:sz w:val="24"/>
                <w:szCs w:val="24"/>
              </w:rPr>
              <w:t xml:space="preserve"> указанных в </w:t>
            </w:r>
            <w:r>
              <w:rPr>
                <w:rFonts w:cs="Times New Roman"/>
                <w:b w:val="false"/>
                <w:bCs/>
                <w:strike w:val="false"/>
                <w:dstrike w:val="false"/>
                <w:color w:val="auto"/>
                <w:sz w:val="24"/>
                <w:szCs w:val="24"/>
                <w:highlight w:val="white"/>
              </w:rPr>
              <w:t>Приложении № 1.1.</w:t>
            </w:r>
            <w:r>
              <w:rPr>
                <w:rFonts w:eastAsia="Times New Roman" w:cs="Times New Roman"/>
                <w:b w:val="false"/>
                <w:bCs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2</w:t>
            </w:r>
            <w:r>
              <w:rPr>
                <w:rFonts w:cs="Arial"/>
                <w:b w:val="false"/>
                <w:bCs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cs="Times New Roman"/>
                <w:b w:val="false"/>
                <w:bCs/>
                <w:strike w:val="false"/>
                <w:dstrike w:val="false"/>
                <w:color w:val="auto"/>
                <w:sz w:val="24"/>
                <w:szCs w:val="24"/>
                <w:highlight w:val="white"/>
              </w:rPr>
              <w:t>к настоящему ЗП</w:t>
            </w:r>
            <w:r>
              <w:rPr>
                <w:rFonts w:eastAsia="Times New Roman" w:cs="Times New Roman"/>
                <w:b w:val="false"/>
                <w:bCs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.</w:t>
            </w:r>
            <w:bookmarkEnd w:id="6"/>
          </w:p>
          <w:p>
            <w:pPr>
              <w:pStyle w:val="Textbody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_DdeLink__335_951296824"/>
            <w:bookmarkEnd w:id="7"/>
            <w:r>
              <w:rPr>
                <w:rFonts w:ascii="Times New Roman" w:hAnsi="Times New Roman"/>
                <w:bCs/>
                <w:sz w:val="24"/>
                <w:szCs w:val="24"/>
                <w:u w:val="none"/>
              </w:rPr>
              <w:t xml:space="preserve">12.3.2. </w:t>
            </w:r>
            <w:r>
              <w:rPr>
                <w:rFonts w:eastAsia="Andale Sans UI;Arial Unicode MS" w:cs="Arial" w:ascii="Times New Roman" w:hAnsi="Times New Roman"/>
                <w:bCs/>
                <w:color w:val="00000A"/>
                <w:kern w:val="2"/>
                <w:sz w:val="24"/>
                <w:szCs w:val="24"/>
                <w:u w:val="none"/>
                <w:lang w:val="ru-RU" w:eastAsia="zh-CN" w:bidi="ar-SA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  <w:u w:val="none"/>
              </w:rPr>
              <w:t>ерекрытие первичного отстойника</w:t>
            </w:r>
            <w:r>
              <w:rPr>
                <w:rFonts w:eastAsia="Times New Roman" w:cs="Times New Roman" w:ascii="Times New Roman" w:hAnsi="Times New Roman"/>
                <w:b w:val="false"/>
                <w:bCs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u w:val="none"/>
                <w:lang w:val="ru-RU" w:eastAsia="ru-RU" w:bidi="ar-SA"/>
              </w:rPr>
              <w:t>.</w:t>
            </w:r>
          </w:p>
          <w:p>
            <w:pPr>
              <w:pStyle w:val="Textbody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none"/>
              </w:rPr>
              <w:t xml:space="preserve">12.3.3. </w:t>
            </w:r>
            <w:r>
              <w:rPr>
                <w:rFonts w:eastAsia="Andale Sans UI;Arial Unicode MS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u w:val="none"/>
                <w:lang w:val="ru-RU" w:eastAsia="zh-CN" w:bidi="ar-SA"/>
              </w:rPr>
              <w:t>Разработать документацию (необходимость разработки определяется в ОПР) на оборудование укрывных сооружений системами вентиляции, очистки воздуха из-под перекрытия, автоматическими системами контроля выбросов загрязняющих веществ, средствами измерения и учета, фиксации и передачи информации о выбросах загрязняющих веществ.</w:t>
            </w:r>
          </w:p>
          <w:p>
            <w:pPr>
              <w:pStyle w:val="Textbody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ndale Sans UI;Arial Unicode MS" w:cs="Arial" w:ascii="Times New Roman" w:hAnsi="Times New Roman"/>
                <w:b w:val="false"/>
                <w:bCs w:val="false"/>
                <w:i w:val="false"/>
                <w:iCs w:val="false"/>
                <w:color w:val="00000A"/>
                <w:kern w:val="2"/>
                <w:sz w:val="24"/>
                <w:szCs w:val="24"/>
                <w:u w:val="none"/>
                <w:lang w:val="ru-RU" w:eastAsia="zh-CN" w:bidi="ar-SA"/>
              </w:rPr>
              <w:t xml:space="preserve">12.3.4. </w:t>
            </w:r>
            <w:r>
              <w:rPr>
                <w:rFonts w:eastAsia="Andale Sans UI;Arial Unicode MS" w:cs="Tahoma" w:ascii="Times New Roman" w:hAnsi="Times New Roman"/>
                <w:b w:val="false"/>
                <w:bCs w:val="false"/>
                <w:i w:val="false"/>
                <w:iCs w:val="false"/>
                <w:color w:val="00000A"/>
                <w:kern w:val="2"/>
                <w:sz w:val="24"/>
                <w:szCs w:val="24"/>
                <w:u w:val="none"/>
                <w:lang w:val="ru-RU" w:eastAsia="zh-CN" w:bidi="ar-SA"/>
              </w:rPr>
              <w:t>Материалы и оборудование, применяемые для реконструкции отстойников, должны быть коррозионностойкими по отношению к метану, сероводороду, аммиаку, этилмеркаптану.</w:t>
            </w:r>
          </w:p>
          <w:p>
            <w:pPr>
              <w:pStyle w:val="Textbody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ascii="Times New Roman" w:hAnsi="Times New Roman"/>
                <w:bCs/>
                <w:color w:val="00000A"/>
                <w:sz w:val="24"/>
                <w:szCs w:val="24"/>
                <w:u w:val="none"/>
              </w:rPr>
              <w:t xml:space="preserve">12.3.5. Разработать технологические и технические решения, ведущие к снижению капиталовложений и эксплуатационных затрат и соответствующие мировому уровню. </w:t>
            </w:r>
            <w:r>
              <w:rPr>
                <w:rFonts w:eastAsia="Arial" w:ascii="Times New Roman" w:hAnsi="Times New Roman"/>
                <w:b w:val="false"/>
                <w:bCs w:val="false"/>
                <w:color w:val="00000A"/>
                <w:sz w:val="24"/>
                <w:szCs w:val="24"/>
                <w:u w:val="none"/>
              </w:rPr>
              <w:t>При проектировании необходимо применение наилучших доступных технологий.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12.3.6. </w:t>
            </w:r>
            <w:r>
              <w:rPr>
                <w:rFonts w:eastAsia="Arial"/>
                <w:color w:val="00000A"/>
                <w:sz w:val="24"/>
                <w:szCs w:val="24"/>
              </w:rPr>
              <w:t>В описании оборудования/материала указать функциональные характеристики (потребительские свойства), технические и качественные характеристики, а так же эксплуатационные характеристики (при необходимости).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/>
            </w:pPr>
            <w:r>
              <w:rPr>
                <w:rFonts w:eastAsia="Arial"/>
                <w:color w:val="00000A"/>
                <w:sz w:val="24"/>
                <w:szCs w:val="24"/>
              </w:rPr>
              <w:t>12.3.7. Оформить опросные листы на все оборудование, машины и механизмы, используемые в документации. Форма и  требования к определению стоимости владения оборудованием будут выданы по требованию организации, выигравшей конкурс.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/>
                <w:color w:val="00000A"/>
                <w:sz w:val="24"/>
                <w:szCs w:val="24"/>
              </w:rPr>
              <w:t>12.3.8. Разработать проектные решения с учетом энергосберегающих мероприятий, прогрессивных технических разработок.</w:t>
            </w:r>
          </w:p>
          <w:p>
            <w:pPr>
              <w:pStyle w:val="Normal"/>
              <w:keepLines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/>
                <w:color w:val="00000A"/>
                <w:sz w:val="24"/>
                <w:szCs w:val="24"/>
              </w:rPr>
              <w:t>12.3.9. Применяемое оборудование должно соответствовать действующим в РФ стандартам, нормам и правилам, должно быть  безопасным при его работе.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/>
                <w:color w:val="00000A"/>
                <w:sz w:val="24"/>
                <w:szCs w:val="24"/>
              </w:rPr>
              <w:t xml:space="preserve">12.3.10. </w:t>
            </w:r>
            <w:r>
              <w:rPr>
                <w:rFonts w:eastAsia="Arial"/>
                <w:color w:val="00000A"/>
                <w:sz w:val="24"/>
                <w:szCs w:val="24"/>
                <w:highlight w:val="white"/>
              </w:rPr>
              <w:t>Гарантийный срок на электрооборудование должен составлять не менее 5 лет.</w:t>
            </w:r>
          </w:p>
        </w:tc>
      </w:tr>
      <w:tr>
        <w:trPr>
          <w:trHeight w:val="618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13.1. </w:t>
            </w:r>
            <w:r>
              <w:rPr>
                <w:bCs/>
                <w:color w:val="00000A"/>
                <w:sz w:val="24"/>
                <w:szCs w:val="24"/>
              </w:rPr>
              <w:t>Применить типовые конструкции и изделия.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/>
            </w:pPr>
            <w:r>
              <w:rPr>
                <w:bCs/>
                <w:color w:val="00000A"/>
                <w:sz w:val="24"/>
                <w:szCs w:val="24"/>
              </w:rPr>
              <w:t>13.2. Защиту строительных конструкций от коррозии  предусмотреть в соответствии с требованиями действующих нормативных документов.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 xml:space="preserve">13.3. </w:t>
            </w:r>
            <w:r>
              <w:rPr>
                <w:rFonts w:eastAsia="Andale Sans UI;Arial Unicode MS" w:cs="Tahoma"/>
                <w:b w:val="false"/>
                <w:bCs w:val="false"/>
                <w:i w:val="false"/>
                <w:iCs w:val="false"/>
                <w:color w:val="auto"/>
                <w:sz w:val="24"/>
                <w:szCs w:val="24"/>
                <w:highlight w:val="white"/>
                <w:u w:val="none"/>
                <w:lang w:val="ru-RU" w:eastAsia="zh-CN" w:bidi="ar-SA"/>
              </w:rPr>
              <w:t>Конструктивные элементы отстойников выполнить из полиэфирного стеклопластика на основе изофталевых и эпоксивинилэфирных смол, которые являются устойчивыми к воздействию метана, сероводорода, аммиака, этилмеркаптана.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Tahoma"/>
                <w:bCs/>
                <w:color w:val="00000A"/>
                <w:sz w:val="24"/>
                <w:szCs w:val="24"/>
                <w:highlight w:val="white"/>
                <w:lang w:eastAsia="ar-SA"/>
              </w:rPr>
              <w:t xml:space="preserve">13.4. </w:t>
            </w:r>
            <w:r>
              <w:rPr>
                <w:rFonts w:eastAsia="Andale Sans UI;Arial Unicode MS" w:cs="Arial"/>
                <w:bCs/>
                <w:color w:val="00000A"/>
                <w:kern w:val="2"/>
                <w:sz w:val="24"/>
                <w:szCs w:val="24"/>
                <w:highlight w:val="white"/>
                <w:u w:val="none"/>
                <w:lang w:val="ru-RU" w:eastAsia="zh-CN" w:bidi="ar-SA"/>
              </w:rPr>
              <w:t>П</w:t>
            </w:r>
            <w:r>
              <w:rPr>
                <w:rFonts w:eastAsia="Tahoma" w:cs="Tahoma"/>
                <w:bCs/>
                <w:color w:val="00000A"/>
                <w:sz w:val="24"/>
                <w:szCs w:val="24"/>
                <w:highlight w:val="white"/>
                <w:u w:val="none"/>
                <w:lang w:eastAsia="ar-SA"/>
              </w:rPr>
              <w:t xml:space="preserve">ерекрытие первичного отстойника и конструктивные элементы, находящиеся под перекрытием, выполнить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highlight w:val="white"/>
                <w:u w:val="none"/>
                <w:lang w:val="ru-RU" w:eastAsia="ru-RU" w:bidi="ar-SA"/>
              </w:rPr>
              <w:t>с учетом требований,</w:t>
            </w:r>
            <w:r>
              <w:rPr>
                <w:rFonts w:eastAsia="Tahoma" w:cs="Times New Roman"/>
                <w:bCs/>
                <w:color w:val="00000A"/>
                <w:sz w:val="24"/>
                <w:szCs w:val="24"/>
                <w:highlight w:val="white"/>
                <w:u w:val="none"/>
                <w:lang w:eastAsia="ar-SA"/>
              </w:rPr>
              <w:t xml:space="preserve"> указанных в </w:t>
            </w:r>
            <w:r>
              <w:rPr>
                <w:rFonts w:eastAsia="Tahoma" w:cs="Times New Roman"/>
                <w:b w:val="false"/>
                <w:bCs/>
                <w:strike w:val="false"/>
                <w:dstrike w:val="false"/>
                <w:color w:val="auto"/>
                <w:sz w:val="24"/>
                <w:szCs w:val="24"/>
                <w:highlight w:val="white"/>
                <w:u w:val="none"/>
                <w:lang w:eastAsia="ar-SA"/>
              </w:rPr>
              <w:t>Приложении № 1.1.</w:t>
            </w:r>
            <w:r>
              <w:rPr>
                <w:rFonts w:eastAsia="Times New Roman" w:cs="Times New Roman"/>
                <w:b w:val="false"/>
                <w:bCs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u w:val="none"/>
                <w:lang w:val="ru-RU" w:eastAsia="ru-RU" w:bidi="ar-SA"/>
              </w:rPr>
              <w:t>3</w:t>
            </w:r>
            <w:r>
              <w:rPr>
                <w:rFonts w:eastAsia="Tahoma" w:cs="Arial"/>
                <w:b w:val="false"/>
                <w:bCs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highlight w:val="white"/>
                <w:u w:val="none"/>
                <w:lang w:eastAsia="ar-SA"/>
              </w:rPr>
              <w:t xml:space="preserve"> </w:t>
            </w:r>
            <w:r>
              <w:rPr>
                <w:rFonts w:eastAsia="Tahoma" w:cs="Times New Roman"/>
                <w:b w:val="false"/>
                <w:bCs/>
                <w:strike w:val="false"/>
                <w:dstrike w:val="false"/>
                <w:color w:val="auto"/>
                <w:sz w:val="24"/>
                <w:szCs w:val="24"/>
                <w:highlight w:val="white"/>
                <w:u w:val="none"/>
                <w:lang w:eastAsia="ar-SA"/>
              </w:rPr>
              <w:t>к настоящему ЗП</w:t>
            </w:r>
            <w:r>
              <w:rPr>
                <w:rFonts w:eastAsia="Times New Roman" w:cs="Times New Roman"/>
                <w:b w:val="false"/>
                <w:bCs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u w:val="none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Требования и условия к разработке природоохранных мероприятий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/>
            </w:pPr>
            <w:r>
              <w:rPr>
                <w:sz w:val="24"/>
                <w:szCs w:val="24"/>
              </w:rPr>
              <w:t xml:space="preserve">14.1. </w:t>
            </w:r>
            <w:r>
              <w:rPr>
                <w:rFonts w:cs="Tahoma"/>
                <w:color w:val="00000A"/>
                <w:sz w:val="24"/>
                <w:szCs w:val="24"/>
              </w:rPr>
              <w:t>Городские очистные сооружения канализации явля</w:t>
            </w:r>
            <w:r>
              <w:rPr>
                <w:rFonts w:cs="Tahoma"/>
                <w:color w:val="00000A"/>
                <w:sz w:val="24"/>
                <w:szCs w:val="24"/>
              </w:rPr>
              <w:t>е</w:t>
            </w:r>
            <w:r>
              <w:rPr>
                <w:rFonts w:cs="Tahoma"/>
                <w:color w:val="00000A"/>
                <w:sz w:val="24"/>
                <w:szCs w:val="24"/>
              </w:rPr>
              <w:t>тся объект</w:t>
            </w:r>
            <w:r>
              <w:rPr>
                <w:rFonts w:cs="Tahoma"/>
                <w:color w:val="00000A"/>
                <w:sz w:val="24"/>
                <w:szCs w:val="24"/>
              </w:rPr>
              <w:t>ом</w:t>
            </w:r>
            <w:r>
              <w:rPr>
                <w:rFonts w:cs="Tahoma"/>
                <w:color w:val="00000A"/>
                <w:sz w:val="24"/>
                <w:szCs w:val="24"/>
              </w:rPr>
              <w:t xml:space="preserve"> 1 категории </w:t>
            </w:r>
            <w:r>
              <w:rPr>
                <w:rFonts w:eastAsia="Tahoma" w:cs="Tahoma"/>
                <w:color w:val="00000A"/>
                <w:sz w:val="24"/>
                <w:szCs w:val="24"/>
                <w:lang w:eastAsia="ar-SA"/>
              </w:rPr>
              <w:t>по степени негативного воздействия на окружающую среду.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14.2. При разработке документации учесть требования действующих законодательных, нормативно-технических и правовых документов, в том числе в области охраны окружающей среды, природопользования.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/>
            </w:pPr>
            <w:r>
              <w:rPr>
                <w:sz w:val="24"/>
                <w:szCs w:val="24"/>
              </w:rPr>
              <w:t xml:space="preserve">14.3 Оценку воздействия на окружающую среду, </w:t>
            </w:r>
            <w:r>
              <w:rPr>
                <w:sz w:val="24"/>
                <w:szCs w:val="24"/>
              </w:rPr>
              <w:t xml:space="preserve">проведение </w:t>
            </w:r>
            <w:r>
              <w:rPr>
                <w:rFonts w:eastAsia="Arial" w:cs="Tahoma"/>
                <w:b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общественных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 xml:space="preserve">обсуждений ОВОС, </w:t>
            </w:r>
            <w:r>
              <w:rPr>
                <w:rFonts w:eastAsia="Arial" w:cs="Tahoma"/>
                <w:b w:val="false"/>
                <w:bCs w:val="false"/>
                <w:i w:val="false"/>
                <w:iCs w:val="false"/>
                <w:spacing w:val="3"/>
                <w:sz w:val="24"/>
                <w:szCs w:val="24"/>
                <w:highlight w:val="white"/>
              </w:rPr>
              <w:t>ГЭЭ,</w:t>
            </w:r>
            <w:r>
              <w:rPr>
                <w:sz w:val="24"/>
                <w:szCs w:val="24"/>
              </w:rPr>
              <w:t xml:space="preserve"> при необходимости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выполнения,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осуществить</w:t>
            </w:r>
            <w:r>
              <w:rPr>
                <w:sz w:val="24"/>
                <w:szCs w:val="24"/>
              </w:rPr>
              <w:t xml:space="preserve"> на основе </w:t>
            </w:r>
            <w:r>
              <w:rPr>
                <w:sz w:val="24"/>
                <w:szCs w:val="24"/>
              </w:rPr>
              <w:t>законодательных требований и</w:t>
            </w:r>
            <w:r>
              <w:rPr>
                <w:sz w:val="24"/>
                <w:szCs w:val="24"/>
              </w:rPr>
              <w:t xml:space="preserve"> Технического задания, являющегося Приложением № 1.1.4 к настоящему ЗП.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14.4.</w:t>
            </w:r>
            <w:r>
              <w:rPr>
                <w:b w:val="false"/>
                <w:bCs w:val="false"/>
                <w:i w:val="false"/>
                <w:iCs w:val="false"/>
                <w:color w:val="auto"/>
                <w:sz w:val="24"/>
                <w:szCs w:val="24"/>
              </w:rPr>
              <w:t xml:space="preserve"> Вопрос о необходимости (или отсутствии необходимости) оборудования укрывных сооружений системами вентиляции, очистки</w:t>
            </w:r>
            <w:r>
              <w:rPr>
                <w:rFonts w:eastAsia="Andale Sans UI;Arial Unicode MS" w:cs="Arial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lang w:eastAsia="zh-CN"/>
              </w:rPr>
              <w:t xml:space="preserve"> воздуха из-под перекрытия</w:t>
            </w:r>
            <w:r>
              <w:rPr>
                <w:b w:val="false"/>
                <w:bCs w:val="false"/>
                <w:i w:val="false"/>
                <w:iCs w:val="false"/>
                <w:color w:val="auto"/>
                <w:sz w:val="24"/>
                <w:szCs w:val="24"/>
              </w:rPr>
              <w:t>, автоматическими системами контроля выбросов загрязняющих веществ, средствами измерения и учета, фиксации и передачи информации о выбросах загрязняющих веществ (Постановления правительства РФ от 13.03.2019 № 262,№ 263) определить на стадии проработки ОПР</w:t>
            </w:r>
            <w:r>
              <w:rPr>
                <w:rFonts w:eastAsia="Andale Sans UI;Arial Unicode MS" w:cs="Arial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lang w:eastAsia="zh-CN"/>
              </w:rPr>
              <w:t>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14.5. Дать решения по обращению с отходами, планируемыми к образованию в процессе производства строительно-монтажных работ, в соответствии с законодательными и нормативно-техническими документами, действующими на момент выдачи документации Заказчику.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14.6. Учесть в проектной документации, что образующиеся в процессе работ отходы (за исключением лома цветных и черных металлов) должны переходить в собственность к подрядчику с момента их образования. Подрядчик обязан обеспечить соблюдение требований законодательства в области обращения с отходами, в области охраны окружающей среды, обязан нести ответственность за вывоз, безопасную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14.7. Образующийся в ходе проведения работ металлолом и демонтируемое оборудование подлежат возврату Заказчику.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15.1. Необходимость оборудования реконструируемых первичных отстойников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автоматическими системами контроля выбросов загрязняющих веществ, средствами измерения и учета, фиксации и передачи информации о выбросах загрязняющих веществ определить на стадии ОПР.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Times New Roman"/>
                <w:b w:val="false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15.2. 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При необходимости оборудования первичных отстойников данными системами разработать документацию на их установку 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действующими нормативными документами и требованиями, 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с учетом требований, изложенных в Приложении №1.1.5 к настоящему ЗП.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15.3. Информация должна выводиться в местный диспетчерский пункт (МДП) ГОКС. МДП расположен в административном здании ГОКС.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16.1. Необходимость оборудования реконструируемых первичных отстойников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 средствами измерения и учета, фиксации и передачи информации о выбросах загрязняющих веществ определить на стадии ОПР.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16.2. При необходимости оборудования первичных отстойников данными системами разработать документацию на их установку 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действующими нормативными документами и требованиями, </w:t>
            </w: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с учетом требований, изложенных в Приложении №1.1.5 к настоящему ЗП.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Times New Roman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16.3. </w:t>
            </w:r>
            <w:r>
              <w:rPr>
                <w:rFonts w:eastAsia="Arial" w:cs="Times New Roman"/>
                <w:b w:val="false"/>
                <w:bCs/>
                <w:i w:val="false"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Все применяемые средства измерений должны быть включены в Государственный реестр средств измерений РФ.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связь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57"/>
              <w:ind w:left="57" w:right="0" w:hanging="0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Энергоснабжение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18.1. Предусмотреть применение энергосберегающих технологий, оборудования и материалов.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18.2. Номенклатуру и технические характеристики энергетического оборудования, используемого в проектной документации, согласовать с Заказчиком.</w:t>
            </w:r>
          </w:p>
          <w:p>
            <w:pPr>
              <w:pStyle w:val="Normal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/>
                <w:color w:val="auto"/>
                <w:sz w:val="24"/>
                <w:szCs w:val="24"/>
              </w:rPr>
              <w:t>18.3. Предусмотреть при необходимости устройство/реконструкцию силовых и слаботочных сетей</w:t>
            </w: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bidi w:val="0"/>
              <w:snapToGrid w:val="false"/>
              <w:spacing w:lineRule="auto" w:line="240"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18.4. </w:t>
            </w:r>
            <w:r>
              <w:rPr>
                <w:rFonts w:eastAsia="Arial" w:cs="Tahoma"/>
                <w:color w:val="00000A"/>
                <w:kern w:val="0"/>
                <w:sz w:val="24"/>
                <w:szCs w:val="24"/>
                <w:highlight w:val="white"/>
                <w:lang w:val="ru-RU" w:eastAsia="ru-RU" w:bidi="ar-SA"/>
              </w:rPr>
              <w:t>Гарантийный срок на электрооборудование должен составлять не менее 5 лет.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Требования по энергосбережению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lineRule="auto" w:line="240"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Предусмотреть применение энергоэффективных/ энергосберегающих технологий, оборудования и материалов.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по промышленной безопасности, охране и гигиене труда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keepLines/>
              <w:suppressAutoHyphens w:val="true"/>
              <w:bidi w:val="0"/>
              <w:spacing w:before="0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разработке документации учесть требования Российской Федерации об охране труда, промышленной безопасности и о санитарно-эпидемиологическом благополучии населения.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Выделение очередей и пусковых комплексов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suppressAutoHyphens w:val="true"/>
              <w:bidi w:val="0"/>
              <w:snapToGrid w:val="false"/>
              <w:spacing w:before="57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_GoBack"/>
            <w:bookmarkEnd w:id="8"/>
            <w:r>
              <w:rPr>
                <w:rFonts w:eastAsia="Tahoma" w:cs="Tahoma"/>
                <w:b w:val="false"/>
                <w:bCs w:val="false"/>
                <w:strike w:val="false"/>
                <w:dstrike w:val="false"/>
                <w:color w:val="auto"/>
                <w:sz w:val="24"/>
                <w:szCs w:val="24"/>
                <w:highlight w:val="white"/>
              </w:rPr>
              <w:t>Предусмотреть разделение объекта на этапы реконструкции. Один этап соответствует выполнению работ на одно</w:t>
            </w:r>
            <w:r>
              <w:rPr>
                <w:rFonts w:eastAsia="Tahoma" w:cs="Tahoma"/>
                <w:b w:val="false"/>
                <w:bCs w:val="false"/>
                <w:strike w:val="false"/>
                <w:dstrike w:val="false"/>
                <w:color w:val="auto"/>
                <w:kern w:val="0"/>
                <w:sz w:val="24"/>
                <w:szCs w:val="24"/>
                <w:highlight w:val="white"/>
                <w:lang w:val="ru-RU" w:eastAsia="ru-RU" w:bidi="ar-SA"/>
              </w:rPr>
              <w:t>м первичном отстойнике</w:t>
            </w:r>
            <w:r>
              <w:rPr>
                <w:rFonts w:eastAsia="Tahoma" w:cs="Tahoma"/>
                <w:b w:val="false"/>
                <w:bCs w:val="false"/>
                <w:strike w:val="false"/>
                <w:dstrike w:val="false"/>
                <w:color w:val="auto"/>
                <w:sz w:val="24"/>
                <w:szCs w:val="24"/>
                <w:highlight w:val="white"/>
              </w:rPr>
              <w:t xml:space="preserve">. </w:t>
            </w:r>
          </w:p>
          <w:p>
            <w:pPr>
              <w:pStyle w:val="Style37"/>
              <w:suppressAutoHyphens w:val="true"/>
              <w:bidi w:val="0"/>
              <w:snapToGrid w:val="false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Tahoma"/>
                <w:b w:val="false"/>
                <w:bCs w:val="false"/>
                <w:strike w:val="false"/>
                <w:dstrike w:val="false"/>
                <w:color w:val="auto"/>
                <w:sz w:val="24"/>
                <w:szCs w:val="24"/>
                <w:highlight w:val="white"/>
              </w:rPr>
              <w:t>Документацию разработать для реконструкции одного первичного отстойника. Реконструкцию остальных первичных отстойников выполнить аналогично разработанной в объеме настоящего ЗП документации для реконструкции одного первичного отстойника.</w:t>
            </w:r>
          </w:p>
        </w:tc>
      </w:tr>
      <w:tr>
        <w:trPr>
          <w:trHeight w:val="870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Требования по ассимиляции производства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использовать существующие здания, сооружения, оборудование и инженерные коммуникации действующ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его объекта</w:t>
            </w:r>
            <w:r>
              <w:rPr>
                <w:sz w:val="24"/>
                <w:szCs w:val="24"/>
              </w:rPr>
              <w:t>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</w:t>
            </w:r>
            <w:r>
              <w:rPr>
                <w:sz w:val="24"/>
                <w:szCs w:val="24"/>
              </w:rPr>
              <w:t>окументацию выполнить в соответствии с действующими нормами и правилами в области гражданской обороны, защиты населения и территорий от чрезвычайных ситуаций природного и техногенного характера.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Требования по пожарной безопасности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Документацию выполнить в соответствии с действующими нормами и правилами в области пожарной безопасности.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51"/>
              <w:bidi w:val="0"/>
              <w:spacing w:before="57" w:after="57"/>
              <w:ind w:left="57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по инженерно-технической защищенности объектов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PlainText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Требования к системам безопасности и охране объектов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Принятые проектные решения должны соответствовать нормативным требованиям к системам безопасности и охране объектов.</w:t>
            </w:r>
          </w:p>
        </w:tc>
      </w:tr>
      <w:tr>
        <w:trPr>
          <w:trHeight w:val="622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Определение затрат на страхование 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  <w:tr>
        <w:trPr>
          <w:trHeight w:val="563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Генподрядчик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suppressAutoHyphens w:val="true"/>
              <w:bidi w:val="0"/>
              <w:spacing w:before="57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Генподрядчик определяется по результатам конкурсной процедуры.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«Самарские коммунальные системы» (ООО «Самарские коммунальные системы»)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443056, г.Самара, ул.Луначарского,56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ИНН 6312110828/КПП 631601001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ОГРН 1116312008340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Р/с 40702810903370000034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Филиал ГПБ в г.Самаре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К/с 30101810000000000917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БИК 043601917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управляющий директор Бирюков Владимир Вячеславович, действует на основании доверенности.</w:t>
            </w:r>
          </w:p>
          <w:p>
            <w:pPr>
              <w:pStyle w:val="Style37"/>
              <w:bidi w:val="0"/>
              <w:spacing w:lineRule="auto" w:line="276"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en-US"/>
              </w:rPr>
              <w:t xml:space="preserve">.+7(846)336-14-02, </w:t>
            </w:r>
            <w:r>
              <w:rPr>
                <w:sz w:val="24"/>
                <w:szCs w:val="24"/>
              </w:rPr>
              <w:t>факс</w:t>
            </w:r>
            <w:r>
              <w:rPr>
                <w:sz w:val="24"/>
                <w:szCs w:val="24"/>
                <w:lang w:val="en-US"/>
              </w:rPr>
              <w:t xml:space="preserve"> +7(846)336-89-05</w:t>
            </w:r>
          </w:p>
        </w:tc>
      </w:tr>
      <w:tr>
        <w:trPr>
          <w:trHeight w:val="603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Субподрядные проектные организации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suppressAutoHyphens w:val="true"/>
              <w:bidi w:val="0"/>
              <w:spacing w:before="57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Субподрядные проектные организации определяются Генподрядчиком по согласованию с Заказчиком.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Срок выполнения работы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57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графику выполнения работ к договору генподряда на проектные работы.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Состав демонстрационных материалов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tabs>
                <w:tab w:val="clear" w:pos="720"/>
                <w:tab w:val="left" w:pos="459" w:leader="none"/>
              </w:tabs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43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w:t>Срок действия задания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bidi w:val="0"/>
              <w:spacing w:before="57" w:after="57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 течение срока проектирования.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Порядок сдачи работы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 w:cs="Calibri"/>
                <w:color w:val="00000A"/>
                <w:sz w:val="24"/>
                <w:szCs w:val="24"/>
                <w:highlight w:val="yellow"/>
              </w:rPr>
            </w:pPr>
            <w:r>
              <w:rPr>
                <w:rFonts w:cs="Calibri"/>
                <w:color w:val="00000A"/>
                <w:sz w:val="24"/>
                <w:szCs w:val="24"/>
                <w:highlight w:val="yellow"/>
              </w:rPr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Генподрядчик с учетом требований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настоящего ЗП и Приложений к нему</w:t>
            </w:r>
            <w:r>
              <w:rPr>
                <w:sz w:val="24"/>
                <w:szCs w:val="24"/>
              </w:rPr>
              <w:t xml:space="preserve"> выполняет и сдает следующие работы и документы:</w:t>
            </w:r>
          </w:p>
          <w:p>
            <w:pPr>
              <w:pStyle w:val="Normal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i w:val="false"/>
                <w:iCs w:val="false"/>
                <w:sz w:val="24"/>
                <w:szCs w:val="24"/>
              </w:rPr>
              <w:t xml:space="preserve">обмер и обследование существующих сооружений, сетей с составлением технического заключения </w:t>
            </w:r>
            <w:r>
              <w:rPr>
                <w:rFonts w:cs="Times New Roman"/>
                <w:i w:val="false"/>
                <w:iCs w:val="false"/>
                <w:sz w:val="24"/>
                <w:szCs w:val="24"/>
              </w:rPr>
              <w:t xml:space="preserve">с </w:t>
            </w: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приложением</w:t>
            </w:r>
            <w:r>
              <w:rPr>
                <w:rFonts w:cs="Times New Roman"/>
                <w:i w:val="false"/>
                <w:iCs w:val="false"/>
                <w:sz w:val="24"/>
                <w:szCs w:val="24"/>
              </w:rPr>
              <w:t xml:space="preserve"> графических материалов;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- получение необходимых исходных данных, информации, документов, в том числе при необходимости технических условий; подлинники полученных документов передаются Заказчику;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9" w:name="__DdeLink__11165_2553978181"/>
            <w:r>
              <w:rPr>
                <w:sz w:val="24"/>
                <w:szCs w:val="24"/>
              </w:rPr>
              <w:t>результаты инженерно-экологических исследований (при необходимости выполнения);</w:t>
            </w:r>
            <w:bookmarkEnd w:id="9"/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 после согласования их с Заказчиком и ПТД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ООО</w:t>
            </w:r>
            <w:r>
              <w:rPr>
                <w:sz w:val="24"/>
                <w:szCs w:val="24"/>
              </w:rPr>
              <w:t xml:space="preserve"> «РКС-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Холдинг</w:t>
            </w:r>
            <w:r>
              <w:rPr>
                <w:sz w:val="24"/>
                <w:szCs w:val="24"/>
              </w:rPr>
              <w:t>»;</w:t>
            </w:r>
          </w:p>
          <w:p>
            <w:pPr>
              <w:pStyle w:val="Normal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материалы оценки воздействия на окружающую среду с результатами общественных слушаний по материалам ОВОС (при необходимости выполнения);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 xml:space="preserve"> проектную </w:t>
            </w:r>
            <w:r>
              <w:rPr>
                <w:sz w:val="24"/>
                <w:szCs w:val="24"/>
              </w:rPr>
              <w:t>документацию, в том числе</w:t>
            </w:r>
            <w:r>
              <w:rPr>
                <w:b w:val="false"/>
                <w:bCs w:val="false"/>
                <w:sz w:val="24"/>
                <w:szCs w:val="24"/>
              </w:rPr>
              <w:t xml:space="preserve"> сметную, проект организации строительства, проект по организации работ по сносу или демонтажу объектов капитального строительства; </w:t>
            </w:r>
            <w:r>
              <w:rPr>
                <w:sz w:val="24"/>
                <w:szCs w:val="24"/>
              </w:rPr>
              <w:t xml:space="preserve">рабочую документацию,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ведомости объемов работ, спецификации оборудования и материалов и ресурсные ведомости материалов с </w:t>
            </w:r>
            <w:r>
              <w:rPr>
                <w:rFonts w:eastAsia="Tahoma" w:cs="Tahoma"/>
                <w:sz w:val="24"/>
                <w:szCs w:val="24"/>
                <w:highlight w:val="white"/>
                <w:lang w:eastAsia="ar-SA"/>
              </w:rPr>
              <w:t>разделением компетенции по постав</w:t>
            </w:r>
            <w:r>
              <w:rPr>
                <w:rFonts w:cs="Tahoma"/>
                <w:sz w:val="24"/>
                <w:szCs w:val="24"/>
                <w:highlight w:val="white"/>
              </w:rPr>
              <w:t>ке оборудования</w:t>
            </w:r>
            <w:r>
              <w:rPr>
                <w:rFonts w:eastAsia="Tahoma" w:cs="Tahoma"/>
                <w:sz w:val="24"/>
                <w:szCs w:val="24"/>
                <w:highlight w:val="white"/>
                <w:lang w:eastAsia="ar-SA"/>
              </w:rPr>
              <w:t xml:space="preserve"> и материалов между Заказчиком и Подрядчиком; </w:t>
            </w:r>
            <w:r>
              <w:rPr>
                <w:rFonts w:eastAsia="Tahoma" w:cs="Tahoma"/>
                <w:sz w:val="24"/>
                <w:szCs w:val="24"/>
                <w:highlight w:val="white"/>
                <w:lang w:eastAsia="ar-SA"/>
              </w:rPr>
              <w:t xml:space="preserve">технические требования и </w:t>
            </w:r>
            <w:r>
              <w:rPr>
                <w:rFonts w:eastAsia="Tahoma" w:cs="Tahoma"/>
                <w:sz w:val="24"/>
                <w:szCs w:val="24"/>
                <w:highlight w:val="white"/>
                <w:lang w:eastAsia="ar-SA"/>
              </w:rPr>
              <w:t xml:space="preserve">опросные листы, </w:t>
            </w:r>
            <w:r>
              <w:rPr>
                <w:sz w:val="24"/>
                <w:szCs w:val="24"/>
              </w:rPr>
              <w:t>иную документацию;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- проведение и получение необходимых согласований; подлинники согласований передаются Заказчику;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10" w:name="__DdeLink__1318_2405076987"/>
            <w:bookmarkEnd w:id="10"/>
            <w:r>
              <w:rPr>
                <w:sz w:val="24"/>
                <w:szCs w:val="24"/>
              </w:rPr>
              <w:t xml:space="preserve">при необходимости выполнения - прохождение и получение положительных заключений ГЭЭ И ГЭ ПД (на бумажном носителе и в электронном виде) с внесением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их</w:t>
            </w:r>
            <w:r>
              <w:rPr>
                <w:sz w:val="24"/>
                <w:szCs w:val="24"/>
              </w:rPr>
              <w:t xml:space="preserve"> в соответствующий реестр. Документация должна направляться на экспертизу только после получения всех необходимых согласований и после получения согласия Заказчика на прохождение экспертизы;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- иные документы, материалы, подготовленные и полученные в ходе выполнения работ по-настоящему ЗП.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Генподрядчик в обязательном порядке должен обеспечить следующие требования к работе: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- конфиденциальность сведений и информации, касающихся объектов проектирования, выполнения ПИР и полученных результатов;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- соблюдение правовой охраны интеллектуальной собственности;</w:t>
            </w:r>
          </w:p>
          <w:p>
            <w:pPr>
              <w:pStyle w:val="Style37"/>
              <w:tabs>
                <w:tab w:val="clear" w:pos="720"/>
                <w:tab w:val="left" w:pos="846" w:leader="none"/>
              </w:tabs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- соблюдение порядка использования авторских прав и патентную чистоту проектов.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получения положительного заключения экспертиз Генподрядчик передает всю документацию и подлинники всех полученных исходных данных, документов, согласований, заключений экспертиз Заказчику по накладной по месту нахождения Заказчика: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бумажном носителе - в 4-х экземплярах, в том числе один из них должен быть заверен с целью подтверждения соответствия копии оригиналу. Для заверения необходимо сшить документ скобой или нитками, пронумеровать, сверху первой страницы поставить «копия», на обратной стороне завершающего листа в точке соединения обозначить: «прошито, пронумеровано ____ листов»; отметку о том, что подлинник документации находится в организации; печать, дату, подпись и расшифровку уполномоченного лица;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электронном виде - на </w:t>
            </w:r>
            <w:bookmarkStart w:id="11" w:name="__DdeLink__948_1685285934"/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>-флеш-накопителе</w:t>
            </w:r>
            <w:bookmarkEnd w:id="11"/>
            <w:r>
              <w:rPr>
                <w:sz w:val="24"/>
                <w:szCs w:val="24"/>
              </w:rPr>
              <w:t xml:space="preserve"> в 1 экземпляре. Документация должна иметь форматы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 xml:space="preserve">, ГРАНД-СМЕТА, </w:t>
            </w:r>
            <w:r>
              <w:rPr>
                <w:sz w:val="24"/>
                <w:szCs w:val="24"/>
                <w:lang w:val="en-US"/>
              </w:rPr>
              <w:t>DWG</w:t>
            </w:r>
            <w:r>
              <w:rPr>
                <w:sz w:val="24"/>
                <w:szCs w:val="24"/>
              </w:rPr>
              <w:t xml:space="preserve"> 2013, </w:t>
            </w:r>
            <w:r>
              <w:rPr>
                <w:sz w:val="24"/>
                <w:szCs w:val="24"/>
                <w:lang w:val="en-US"/>
              </w:rPr>
              <w:t>DOC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DOCX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XLS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).</w:t>
            </w:r>
          </w:p>
        </w:tc>
      </w:tr>
      <w:tr>
        <w:trPr>
          <w:trHeight w:val="1304" w:hRule="atLeast"/>
        </w:trPr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ahoma" w:hAnsi="Tahoma"/>
                <w:sz w:val="20"/>
                <w:szCs w:val="20"/>
              </w:rPr>
            </w:pPr>
            <w:r>
              <w:rPr>
                <w:sz w:val="24"/>
                <w:szCs w:val="24"/>
              </w:rPr>
              <w:t>Требования к передаче материалов на электронных носителях</w:t>
            </w:r>
          </w:p>
        </w:tc>
        <w:tc>
          <w:tcPr>
            <w:tcW w:w="6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Электронная версия комплекта документации передается  на </w:t>
            </w:r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 xml:space="preserve">-флеш-накопителе в одном экземпляре. 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 xml:space="preserve">-флеш-накопителе должна быть нанесена  маркировка с указанием: наименование и тип документации, Заказчика, Исполнителя, даты изготовления электронной версии, порядкового номера </w:t>
            </w:r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 xml:space="preserve">-флеш-накопителя. 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корневом каталоге </w:t>
            </w:r>
            <w:bookmarkStart w:id="12" w:name="__DdeLink__3344_197891991"/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>-флеш-накопителя</w:t>
            </w:r>
            <w:bookmarkEnd w:id="12"/>
            <w:r>
              <w:rPr>
                <w:sz w:val="24"/>
                <w:szCs w:val="24"/>
              </w:rPr>
              <w:t xml:space="preserve"> должен находиться текстовый файл содержания в формате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 xml:space="preserve">, ГРАНД-СМЕТА, </w:t>
            </w:r>
            <w:r>
              <w:rPr>
                <w:sz w:val="24"/>
                <w:szCs w:val="24"/>
                <w:lang w:val="en-US"/>
              </w:rPr>
              <w:t>DOC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DOCX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XLS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 xml:space="preserve">). 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Состав и содержание записанной на </w:t>
            </w:r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 xml:space="preserve">-флеш-накопителе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</w:t>
            </w:r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>-флеш-накопителя файлом (группой файлов) электронного документа. Название каталога должно соответствовать названию раздела.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Технологические схемы и чертежи представить в форматах PDF и </w:t>
            </w:r>
            <w:r>
              <w:rPr>
                <w:sz w:val="24"/>
                <w:szCs w:val="24"/>
                <w:lang w:val="en-US"/>
              </w:rPr>
              <w:t>DWG</w:t>
            </w:r>
            <w:r>
              <w:rPr>
                <w:sz w:val="24"/>
                <w:szCs w:val="24"/>
              </w:rPr>
              <w:t xml:space="preserve"> 2013: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1 версия – графический образ документации со сканированными страницами, содержащими подписи, печати и необходимые отметки, чертежи основных комплектов, согласования в формате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2 версия – исходная документация в формате разработки:</w:t>
            </w:r>
          </w:p>
          <w:p>
            <w:pPr>
              <w:pStyle w:val="Style37"/>
              <w:numPr>
                <w:ilvl w:val="0"/>
                <w:numId w:val="1"/>
              </w:numPr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чертежи и схемы – </w:t>
            </w:r>
            <w:r>
              <w:rPr>
                <w:sz w:val="24"/>
                <w:szCs w:val="24"/>
                <w:lang w:val="en-US"/>
              </w:rPr>
              <w:t>DWG</w:t>
            </w:r>
            <w:r>
              <w:rPr>
                <w:sz w:val="24"/>
                <w:szCs w:val="24"/>
              </w:rPr>
              <w:t xml:space="preserve"> 2013;</w:t>
            </w:r>
          </w:p>
          <w:p>
            <w:pPr>
              <w:pStyle w:val="Style37"/>
              <w:numPr>
                <w:ilvl w:val="0"/>
                <w:numId w:val="2"/>
              </w:numPr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картографические материалы, включенные в  документацию – в форматах </w:t>
            </w:r>
            <w:r>
              <w:rPr>
                <w:sz w:val="24"/>
                <w:szCs w:val="24"/>
                <w:lang w:val="en-US"/>
              </w:rPr>
              <w:t>DWG</w:t>
            </w:r>
            <w:r>
              <w:rPr>
                <w:sz w:val="24"/>
                <w:szCs w:val="24"/>
              </w:rPr>
              <w:t xml:space="preserve"> 2013.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Сметную документацию представить в формате ГРАНД-СМЕТА 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/>
            </w:pPr>
            <w:bookmarkStart w:id="13" w:name="__DdeLink__11240_90098667"/>
            <w:r>
              <w:rPr>
                <w:sz w:val="24"/>
                <w:szCs w:val="24"/>
              </w:rPr>
              <w:t xml:space="preserve">Исходные и дополнительные данные, и иные документы, в том числе заключение экспертиз, -  в формате </w:t>
            </w:r>
            <w:bookmarkEnd w:id="13"/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Style37"/>
              <w:suppressAutoHyphens w:val="true"/>
              <w:bidi w:val="0"/>
              <w:spacing w:before="0" w:after="28"/>
              <w:ind w:left="57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Проектные спецификации по всем разделам выдать в электронном виде в формате </w:t>
            </w:r>
            <w:r>
              <w:rPr>
                <w:sz w:val="24"/>
                <w:szCs w:val="24"/>
                <w:lang w:val="en-US"/>
              </w:rPr>
              <w:t>XLS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)</w:t>
            </w:r>
            <w:bookmarkStart w:id="14" w:name="__DdeLink__6764_3170747362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PDF</w:t>
            </w:r>
            <w:bookmarkEnd w:id="14"/>
            <w:r>
              <w:rPr>
                <w:sz w:val="24"/>
                <w:szCs w:val="24"/>
                <w:lang w:val="en-US"/>
              </w:rPr>
              <w:t>, опросные листы —</w:t>
            </w:r>
            <w:r>
              <w:rPr>
                <w:sz w:val="24"/>
                <w:szCs w:val="24"/>
                <w:lang w:val="ru-RU"/>
              </w:rPr>
              <w:t xml:space="preserve"> в формате </w:t>
            </w:r>
            <w:r>
              <w:rPr>
                <w:sz w:val="24"/>
                <w:szCs w:val="24"/>
                <w:lang w:val="en-US"/>
              </w:rPr>
              <w:t>XLS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  <w:lang w:val="ru-RU"/>
              </w:rPr>
              <w:t>).</w:t>
            </w:r>
          </w:p>
          <w:p>
            <w:pPr>
              <w:pStyle w:val="Style37"/>
              <w:suppressAutoHyphens w:val="true"/>
              <w:bidi w:val="0"/>
              <w:spacing w:before="0" w:after="57"/>
              <w:ind w:left="57" w:right="0" w:hanging="0"/>
              <w:jc w:val="both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Вся документация, предоставляемая в электронном виде, должна быть оформлена в соответствии с действующими требованиями к формату электронных документов (в том числе с учетом: Приказа министерства строительства и ЖКХ РФ от 12.05.2017 №783/пр, Постановления Правительства РФ от 31.03.2012 №272, Постановления  Правительства от 05.03.2007 №145 (с изменениями и дополнениями, действующими на момент сдачи документации Заказчику) и с учетом Федерального Закона от 06.04.2011 №63-ФЗ (с учетом изменений и дополнений) «Об электронной подписи»).</w:t>
            </w:r>
          </w:p>
        </w:tc>
      </w:tr>
      <w:tr>
        <w:trPr/>
        <w:tc>
          <w:tcPr>
            <w:tcW w:w="5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7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Lines/>
              <w:bidi w:val="0"/>
              <w:spacing w:before="0" w:after="28"/>
              <w:ind w:left="5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Гриф секретности разрабатываемой документации</w:t>
            </w:r>
          </w:p>
        </w:tc>
        <w:tc>
          <w:tcPr>
            <w:tcW w:w="628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37"/>
              <w:suppressAutoHyphens w:val="true"/>
              <w:bidi w:val="0"/>
              <w:spacing w:before="0" w:after="113"/>
              <w:ind w:left="57" w:right="0" w:hanging="0"/>
              <w:jc w:val="both"/>
              <w:rPr/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highlight w:val="white"/>
              </w:rPr>
              <w:t xml:space="preserve">Не секретно </w:t>
            </w:r>
          </w:p>
        </w:tc>
      </w:tr>
    </w:tbl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>
          <w:rFonts w:cs="Arial"/>
          <w:b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cs="Arial"/>
          <w:b/>
          <w:bCs/>
          <w:sz w:val="24"/>
          <w:szCs w:val="24"/>
          <w:u w:val="single"/>
        </w:rPr>
        <w:t>Приложения: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cs="Arial"/>
          <w:b w:val="false"/>
          <w:bCs w:val="false"/>
          <w:sz w:val="24"/>
          <w:szCs w:val="24"/>
          <w:u w:val="none"/>
        </w:rPr>
        <w:t>Приложение №1.1 Технические требования для проектирования, в том числе: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cs="Arial"/>
          <w:b w:val="false"/>
          <w:bCs w:val="false"/>
          <w:sz w:val="24"/>
          <w:szCs w:val="24"/>
          <w:highlight w:val="white"/>
          <w:u w:val="none"/>
        </w:rPr>
        <w:t>Приложение №1.1.1 Технические требования на проектирование (составление сметной документации).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cs="Arial"/>
          <w:b w:val="false"/>
          <w:bCs w:val="false"/>
          <w:sz w:val="24"/>
          <w:szCs w:val="24"/>
          <w:highlight w:val="white"/>
          <w:u w:val="none"/>
        </w:rPr>
        <w:t xml:space="preserve">Приложение №1.1.2 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highlight w:val="white"/>
          <w:u w:val="none"/>
        </w:rPr>
        <w:t>Технические требования к подбору и установке илоскребов первичных отстойников.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>
          <w:b w:val="false"/>
          <w:b w:val="false"/>
          <w:bCs w:val="false"/>
          <w:i w:val="false"/>
          <w:i w:val="false"/>
          <w:iCs w:val="false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highlight w:val="white"/>
          <w:u w:val="none"/>
        </w:rPr>
        <w:t xml:space="preserve">Приложение №1.1.3 </w:t>
      </w:r>
      <w:r>
        <w:rPr>
          <w:rFonts w:eastAsia="Times New Roman" w:cs="Tahoma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Технические требования к выполнению перекрытия и конструктивным элементам под перекрытием при реконструкции первичного отстойника ГОКС.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>
          <w:b w:val="false"/>
          <w:b w:val="false"/>
          <w:bCs w:val="false"/>
          <w:i w:val="false"/>
          <w:i w:val="false"/>
          <w:iCs w:val="false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highlight w:val="white"/>
          <w:u w:val="none"/>
        </w:rPr>
        <w:t>Приложение №1.1.4 Т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ехническое задание №СКС-2021-В-ИП-8.1.ОВОС на выполнение работ по выполнению оценки воздействия на окружающую среду» и работ, необходимых для получения положительного заключения государственной экологической экспертизы.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 xml:space="preserve">Приложение №1.1.5 Технические требования к оборудованию КИПиА и средствами измерений при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пр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оектировании новых объектов и/или реконструкции существующих объектов ООО «Самарски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>е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kern w:val="0"/>
          <w:sz w:val="24"/>
          <w:szCs w:val="24"/>
          <w:highlight w:val="white"/>
          <w:u w:val="none"/>
          <w:lang w:val="ru-RU" w:eastAsia="ru-RU" w:bidi="ar-SA"/>
        </w:rPr>
        <w:t xml:space="preserve"> коммунальные системы».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cs="Arial"/>
          <w:b w:val="false"/>
          <w:bCs w:val="false"/>
          <w:sz w:val="24"/>
          <w:szCs w:val="24"/>
          <w:highlight w:val="white"/>
          <w:u w:val="none"/>
        </w:rPr>
        <w:t xml:space="preserve">Приложение №1.2 </w:t>
      </w:r>
      <w:r>
        <w:rPr>
          <w:rFonts w:cs="Tahoma"/>
          <w:b w:val="false"/>
          <w:bCs w:val="false"/>
          <w:color w:val="00000A"/>
          <w:sz w:val="24"/>
          <w:szCs w:val="24"/>
          <w:highlight w:val="white"/>
          <w:u w:val="none"/>
        </w:rPr>
        <w:t>Исходные данные для проектирования, в том числе: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r>
        <w:rPr>
          <w:rFonts w:cs="Arial"/>
          <w:i w:val="false"/>
          <w:iCs w:val="false"/>
          <w:color w:val="000000"/>
          <w:sz w:val="24"/>
          <w:szCs w:val="24"/>
        </w:rPr>
        <w:t>Приложение №1.</w:t>
      </w:r>
      <w:r>
        <w:rPr>
          <w:rFonts w:cs="Arial"/>
          <w:i w:val="false"/>
          <w:iCs w:val="false"/>
          <w:color w:val="000000"/>
          <w:sz w:val="24"/>
          <w:szCs w:val="24"/>
          <w:lang w:val="en-US"/>
        </w:rPr>
        <w:t>2.1</w:t>
      </w:r>
      <w:r>
        <w:rPr>
          <w:rFonts w:cs="Arial"/>
          <w:i/>
          <w:iCs/>
          <w:color w:val="3465A4"/>
          <w:sz w:val="24"/>
          <w:szCs w:val="24"/>
        </w:rPr>
        <w:t xml:space="preserve"> </w:t>
      </w:r>
      <w:r>
        <w:rPr>
          <w:rFonts w:cs="Arial"/>
          <w:i w:val="false"/>
          <w:iCs w:val="false"/>
          <w:color w:val="auto"/>
          <w:sz w:val="24"/>
          <w:szCs w:val="24"/>
        </w:rPr>
        <w:t>Схема места положения территории ГОКС.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0" w:after="0"/>
        <w:ind w:left="0" w:right="0" w:hanging="0"/>
        <w:jc w:val="both"/>
        <w:outlineLvl w:val="3"/>
        <w:rPr/>
      </w:pPr>
      <w:bookmarkStart w:id="15" w:name="__DdeLink__752_3495303970"/>
      <w:r>
        <w:rPr>
          <w:rFonts w:cs="Arial"/>
          <w:i w:val="false"/>
          <w:iCs w:val="false"/>
          <w:color w:val="000000"/>
          <w:sz w:val="24"/>
          <w:szCs w:val="24"/>
          <w:highlight w:val="white"/>
        </w:rPr>
        <w:t>Приложение №1.</w:t>
      </w:r>
      <w:r>
        <w:rPr>
          <w:rFonts w:cs="Arial"/>
          <w:i w:val="false"/>
          <w:iCs w:val="false"/>
          <w:color w:val="000000"/>
          <w:sz w:val="24"/>
          <w:szCs w:val="24"/>
          <w:highlight w:val="white"/>
          <w:lang w:val="en-US"/>
        </w:rPr>
        <w:t>2.2</w:t>
      </w:r>
      <w:r>
        <w:rPr>
          <w:rFonts w:cs="Arial"/>
          <w:i w:val="false"/>
          <w:iCs w:val="false"/>
          <w:color w:val="000000"/>
          <w:sz w:val="24"/>
          <w:szCs w:val="24"/>
          <w:highlight w:val="white"/>
        </w:rPr>
        <w:t xml:space="preserve"> </w:t>
      </w:r>
      <w:bookmarkEnd w:id="15"/>
      <w:r>
        <w:rPr>
          <w:rFonts w:cs="Arial"/>
          <w:i w:val="false"/>
          <w:iCs w:val="false"/>
          <w:color w:val="000000"/>
          <w:sz w:val="24"/>
          <w:szCs w:val="24"/>
          <w:highlight w:val="white"/>
        </w:rPr>
        <w:t xml:space="preserve">Материалы типовой проектной документации на первичный отстойник, </w:t>
      </w:r>
      <w:r>
        <w:rPr>
          <w:rFonts w:cs="Arial"/>
          <w:b w:val="false"/>
          <w:bCs w:val="false"/>
          <w:i w:val="false"/>
          <w:iCs w:val="false"/>
          <w:color w:val="000000"/>
          <w:sz w:val="24"/>
          <w:szCs w:val="24"/>
          <w:highlight w:val="white"/>
        </w:rPr>
        <w:t>будут выданы по запросу организации, выигравшей конкурс.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76" w:before="57" w:after="57"/>
        <w:ind w:left="0" w:right="0" w:hanging="0"/>
        <w:jc w:val="both"/>
        <w:outlineLvl w:val="3"/>
        <w:rPr/>
      </w:pPr>
      <w:r>
        <w:rPr>
          <w:rFonts w:cs="Arial"/>
          <w:b w:val="false"/>
          <w:bCs w:val="false"/>
          <w:i w:val="false"/>
          <w:iCs w:val="false"/>
          <w:color w:val="auto"/>
          <w:sz w:val="24"/>
          <w:szCs w:val="24"/>
          <w:highlight w:val="white"/>
        </w:rPr>
        <w:t>Информация, указанная в Приложении №№1.2.2, требует проверки.</w:t>
      </w:r>
    </w:p>
    <w:p>
      <w:pPr>
        <w:pStyle w:val="Normal"/>
        <w:numPr>
          <w:ilvl w:val="0"/>
          <w:numId w:val="0"/>
        </w:numPr>
        <w:spacing w:before="57" w:after="57"/>
        <w:ind w:left="57" w:right="57" w:hanging="0"/>
        <w:outlineLvl w:val="3"/>
        <w:rPr>
          <w:rFonts w:cs="Tahoma"/>
          <w:b w:val="false"/>
          <w:b w:val="false"/>
          <w:bCs w:val="false"/>
          <w:i w:val="false"/>
          <w:i w:val="false"/>
          <w:iCs w:val="false"/>
          <w:highlight w:val="white"/>
        </w:rPr>
      </w:pPr>
      <w:r>
        <w:rPr>
          <w:rFonts w:cs="Tahoma"/>
          <w:b w:val="false"/>
          <w:bCs w:val="false"/>
          <w:i w:val="false"/>
          <w:iCs w:val="false"/>
          <w:highlight w:val="white"/>
        </w:rPr>
      </w:r>
    </w:p>
    <w:p>
      <w:pPr>
        <w:pStyle w:val="ConsPlusNormal"/>
        <w:numPr>
          <w:ilvl w:val="0"/>
          <w:numId w:val="0"/>
        </w:numPr>
        <w:suppressAutoHyphens w:val="true"/>
        <w:spacing w:lineRule="auto" w:line="240" w:before="57" w:after="57"/>
        <w:ind w:left="57" w:right="57" w:hanging="0"/>
        <w:jc w:val="both"/>
        <w:outlineLvl w:val="3"/>
        <w:rPr/>
      </w:pPr>
      <w:r>
        <w:rPr>
          <w:rFonts w:cs="Tahoma" w:ascii="Times New Roman" w:hAnsi="Times New Roman"/>
          <w:i/>
          <w:iCs/>
          <w:color w:val="auto"/>
          <w:sz w:val="24"/>
          <w:szCs w:val="24"/>
        </w:rPr>
        <w:t>Дополнительные данные, необходимые для проектирования, Генподрядчик запрашивает самостоятельно.</w:t>
      </w:r>
    </w:p>
    <w:p>
      <w:pPr>
        <w:pStyle w:val="Normal"/>
        <w:numPr>
          <w:ilvl w:val="0"/>
          <w:numId w:val="0"/>
        </w:numPr>
        <w:jc w:val="center"/>
        <w:outlineLvl w:val="3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numPr>
          <w:ilvl w:val="0"/>
          <w:numId w:val="0"/>
        </w:numPr>
        <w:jc w:val="center"/>
        <w:outlineLvl w:val="3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numPr>
          <w:ilvl w:val="0"/>
          <w:numId w:val="0"/>
        </w:numPr>
        <w:jc w:val="center"/>
        <w:outlineLvl w:val="3"/>
        <w:rPr>
          <w:rFonts w:cs="Arial"/>
          <w:b/>
          <w:b/>
        </w:rPr>
      </w:pPr>
      <w:r>
        <w:rPr>
          <w:rFonts w:cs="Arial"/>
          <w:b/>
        </w:rPr>
      </w:r>
    </w:p>
    <w:tbl>
      <w:tblPr>
        <w:tblW w:w="9643" w:type="dxa"/>
        <w:jc w:val="left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995"/>
        <w:gridCol w:w="4647"/>
      </w:tblGrid>
      <w:tr>
        <w:trPr/>
        <w:tc>
          <w:tcPr>
            <w:tcW w:w="4995" w:type="dxa"/>
            <w:tcBorders/>
            <w:shd w:color="auto" w:fill="auto" w:val="clear"/>
          </w:tcPr>
          <w:p>
            <w:pPr>
              <w:pStyle w:val="BodyTextIndent2"/>
              <w:spacing w:lineRule="auto" w:line="276"/>
              <w:ind w:hanging="0"/>
              <w:jc w:val="left"/>
              <w:rPr/>
            </w:pPr>
            <w:r>
              <w:rPr>
                <w:rFonts w:cs="Tahoma" w:ascii="Liberation Serif" w:hAnsi="Liberation Serif"/>
                <w:szCs w:val="24"/>
              </w:rPr>
              <w:t>ГЕНПОДРЯДЧИК:</w:t>
            </w:r>
          </w:p>
          <w:p>
            <w:pPr>
              <w:pStyle w:val="BodyTextIndent2"/>
              <w:ind w:hanging="0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</w:r>
          </w:p>
          <w:p>
            <w:pPr>
              <w:pStyle w:val="BodyTextIndent2"/>
              <w:ind w:hanging="0"/>
              <w:jc w:val="left"/>
              <w:rPr/>
            </w:pPr>
            <w:r>
              <w:rPr>
                <w:rFonts w:cs="Tahoma"/>
                <w:b w:val="false"/>
                <w:bCs w:val="false"/>
                <w:szCs w:val="24"/>
              </w:rPr>
              <w:t>________________________________________________________________________________________________________________________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720"/>
                <w:tab w:val="left" w:pos="5746" w:leader="none"/>
              </w:tabs>
              <w:ind w:hanging="0"/>
              <w:jc w:val="left"/>
              <w:outlineLvl w:val="3"/>
              <w:rPr/>
            </w:pPr>
            <w:r>
              <w:rPr>
                <w:rFonts w:cs="Tahoma"/>
                <w:b w:val="false"/>
                <w:bCs w:val="false"/>
                <w:sz w:val="18"/>
                <w:szCs w:val="18"/>
              </w:rPr>
              <w:t xml:space="preserve">          </w:t>
            </w:r>
            <w:r>
              <w:rPr>
                <w:rFonts w:cs="Tahoma"/>
                <w:b w:val="false"/>
                <w:bCs w:val="false"/>
                <w:sz w:val="18"/>
                <w:szCs w:val="18"/>
              </w:rPr>
              <w:t>(наименование Генподряд</w:t>
            </w:r>
            <w:r>
              <w:rPr>
                <w:rFonts w:eastAsia="Times New Roman" w:cs="Tahoma"/>
                <w:b w:val="false"/>
                <w:bCs w:val="false"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чика, </w:t>
            </w:r>
            <w:r>
              <w:rPr>
                <w:rFonts w:cs="Tahoma"/>
                <w:b w:val="false"/>
                <w:bCs w:val="false"/>
                <w:sz w:val="18"/>
                <w:szCs w:val="18"/>
              </w:rPr>
              <w:t>должность)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720"/>
                <w:tab w:val="left" w:pos="5746" w:leader="none"/>
              </w:tabs>
              <w:ind w:hanging="0"/>
              <w:jc w:val="left"/>
              <w:outlineLvl w:val="3"/>
              <w:rPr>
                <w:rFonts w:cs="Tahoma"/>
                <w:b w:val="false"/>
                <w:b w:val="false"/>
                <w:bCs w:val="false"/>
              </w:rPr>
            </w:pPr>
            <w:r>
              <w:rPr>
                <w:rFonts w:cs="Tahoma"/>
                <w:b w:val="false"/>
                <w:bCs w:val="false"/>
              </w:rPr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720"/>
                <w:tab w:val="left" w:pos="5746" w:leader="none"/>
              </w:tabs>
              <w:ind w:hanging="0"/>
              <w:jc w:val="left"/>
              <w:outlineLvl w:val="3"/>
              <w:rPr/>
            </w:pPr>
            <w:r>
              <w:rPr>
                <w:rFonts w:cs="Tahoma"/>
                <w:b w:val="false"/>
                <w:bCs w:val="false"/>
                <w:sz w:val="18"/>
                <w:szCs w:val="18"/>
              </w:rPr>
              <w:t xml:space="preserve"> </w:t>
            </w:r>
            <w:r>
              <w:rPr>
                <w:rFonts w:cs="Tahoma"/>
                <w:b w:val="false"/>
                <w:bCs w:val="false"/>
                <w:szCs w:val="24"/>
              </w:rPr>
              <w:t>________________           ________________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720"/>
                <w:tab w:val="left" w:pos="5746" w:leader="none"/>
              </w:tabs>
              <w:ind w:hanging="0"/>
              <w:jc w:val="left"/>
              <w:outlineLvl w:val="3"/>
              <w:rPr/>
            </w:pPr>
            <w:r>
              <w:rPr>
                <w:rFonts w:cs="Tahoma" w:ascii="Liberation Serif" w:hAnsi="Liberation Serif"/>
                <w:b w:val="false"/>
                <w:bCs w:val="false"/>
                <w:sz w:val="18"/>
                <w:szCs w:val="18"/>
              </w:rPr>
              <w:t xml:space="preserve">        </w:t>
            </w:r>
            <w:r>
              <w:rPr>
                <w:rFonts w:cs="Tahoma" w:ascii="Liberation Serif" w:hAnsi="Liberation Serif"/>
                <w:b w:val="false"/>
                <w:bCs w:val="false"/>
                <w:sz w:val="18"/>
                <w:szCs w:val="18"/>
              </w:rPr>
              <w:t>(подпись, м.п.)                                       (Ф.И.О.)</w:t>
            </w:r>
          </w:p>
        </w:tc>
        <w:tc>
          <w:tcPr>
            <w:tcW w:w="4647" w:type="dxa"/>
            <w:tcBorders/>
            <w:shd w:color="auto" w:fill="auto" w:val="clear"/>
          </w:tcPr>
          <w:p>
            <w:pPr>
              <w:pStyle w:val="110"/>
              <w:keepLines/>
              <w:spacing w:lineRule="auto" w:line="276"/>
              <w:ind w:left="720" w:right="15" w:hanging="720"/>
              <w:jc w:val="left"/>
              <w:rPr>
                <w:lang w:val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ЗАКАЗЧИК:</w:t>
            </w:r>
          </w:p>
          <w:p>
            <w:pPr>
              <w:pStyle w:val="110"/>
              <w:spacing w:lineRule="auto" w:line="240"/>
              <w:ind w:left="720" w:right="15" w:hanging="720"/>
              <w:jc w:val="left"/>
              <w:rPr>
                <w:rFonts w:ascii="Times New Roman" w:hAnsi="Times New Roman" w:eastAsia="Times New Roman" w:cs="Tahoma"/>
                <w:b/>
                <w:b/>
                <w:lang w:val="ru-RU" w:eastAsia="ru-RU"/>
              </w:rPr>
            </w:pPr>
            <w:r>
              <w:rPr>
                <w:rFonts w:eastAsia="Times New Roman" w:cs="Tahoma" w:ascii="Times New Roman" w:hAnsi="Times New Roman"/>
                <w:b/>
                <w:lang w:val="ru-RU" w:eastAsia="ru-RU"/>
              </w:rPr>
            </w:r>
          </w:p>
          <w:p>
            <w:pPr>
              <w:pStyle w:val="110"/>
              <w:spacing w:lineRule="auto" w:line="240"/>
              <w:ind w:left="720" w:right="15" w:hanging="720"/>
              <w:jc w:val="left"/>
              <w:rPr>
                <w:lang w:val="ru-RU"/>
              </w:rPr>
            </w:pPr>
            <w:r>
              <w:rPr>
                <w:rFonts w:eastAsia="Times New Roman" w:cs="Tahoma" w:ascii="Times New Roman" w:hAnsi="Times New Roman"/>
                <w:color w:val="000000"/>
                <w:sz w:val="24"/>
                <w:szCs w:val="24"/>
                <w:u w:val="single"/>
                <w:lang w:val="ru-RU" w:eastAsia="ru-RU"/>
              </w:rPr>
              <w:t xml:space="preserve">Первый заместитель </w:t>
            </w:r>
            <w:r>
              <w:rPr>
                <w:rFonts w:eastAsia="Times New Roman" w:cs="Tahoma" w:ascii="Times New Roman" w:hAnsi="Times New Roman"/>
                <w:color w:val="000000"/>
                <w:sz w:val="24"/>
                <w:szCs w:val="24"/>
                <w:lang w:val="ru-RU" w:eastAsia="ru-RU"/>
              </w:rPr>
              <w:t>___________________</w:t>
            </w:r>
          </w:p>
          <w:p>
            <w:pPr>
              <w:pStyle w:val="BodyTextIndent2"/>
              <w:ind w:hanging="0"/>
              <w:jc w:val="left"/>
              <w:rPr/>
            </w:pPr>
            <w:r>
              <w:rPr>
                <w:rFonts w:cs="Tahoma"/>
                <w:b w:val="false"/>
                <w:bCs w:val="false"/>
                <w:szCs w:val="24"/>
                <w:u w:val="single"/>
              </w:rPr>
              <w:t>главного управляющего директора</w:t>
            </w:r>
            <w:r>
              <w:rPr>
                <w:rFonts w:cs="Tahoma"/>
                <w:b w:val="false"/>
                <w:bCs w:val="false"/>
                <w:szCs w:val="24"/>
              </w:rPr>
              <w:t>_______</w:t>
            </w:r>
          </w:p>
          <w:p>
            <w:pPr>
              <w:pStyle w:val="110"/>
              <w:spacing w:lineRule="auto" w:line="240"/>
              <w:ind w:left="720" w:right="15" w:hanging="720"/>
              <w:jc w:val="left"/>
              <w:rPr>
                <w:lang w:val="ru-RU"/>
              </w:rPr>
            </w:pPr>
            <w:r>
              <w:rPr>
                <w:rFonts w:eastAsia="Times New Roman" w:cs="Tahoma" w:ascii="Times New Roman" w:hAnsi="Times New Roman"/>
                <w:color w:val="000000"/>
                <w:sz w:val="24"/>
                <w:szCs w:val="24"/>
                <w:u w:val="single"/>
                <w:lang w:val="ru-RU" w:eastAsia="ru-RU"/>
              </w:rPr>
              <w:t>ООО «Самарские коммунальные системы»</w:t>
            </w:r>
          </w:p>
          <w:p>
            <w:pPr>
              <w:pStyle w:val="110"/>
              <w:spacing w:lineRule="auto" w:line="240"/>
              <w:ind w:left="720" w:right="15" w:hanging="720"/>
              <w:jc w:val="left"/>
              <w:rPr>
                <w:lang w:val="ru-RU"/>
              </w:rPr>
            </w:pPr>
            <w:r>
              <w:rPr>
                <w:rFonts w:eastAsia="Times New Roman" w:cs="Tahoma" w:ascii="Times New Roman" w:hAnsi="Times New Roman"/>
                <w:color w:val="000000"/>
                <w:sz w:val="18"/>
                <w:szCs w:val="18"/>
                <w:lang w:val="ru-RU" w:eastAsia="ru-RU"/>
              </w:rPr>
              <w:t xml:space="preserve">           </w:t>
            </w:r>
            <w:r>
              <w:rPr>
                <w:rFonts w:eastAsia="Times New Roman" w:cs="Tahoma" w:ascii="Times New Roman" w:hAnsi="Times New Roman"/>
                <w:color w:val="000000"/>
                <w:sz w:val="18"/>
                <w:szCs w:val="18"/>
                <w:lang w:val="ru-RU" w:eastAsia="ru-RU"/>
              </w:rPr>
              <w:t>(наименование Заказчика, должность)</w:t>
            </w:r>
          </w:p>
          <w:p>
            <w:pPr>
              <w:pStyle w:val="110"/>
              <w:spacing w:lineRule="auto" w:line="240"/>
              <w:ind w:left="720" w:right="15" w:hanging="720"/>
              <w:jc w:val="left"/>
              <w:rPr>
                <w:rFonts w:ascii="Times New Roman" w:hAnsi="Times New Roman" w:eastAsia="Times New Roman" w:cs="Tahoma"/>
                <w:lang w:val="ru-RU" w:eastAsia="ru-RU"/>
              </w:rPr>
            </w:pPr>
            <w:r>
              <w:rPr>
                <w:rFonts w:eastAsia="Times New Roman" w:cs="Tahoma" w:ascii="Times New Roman" w:hAnsi="Times New Roman"/>
                <w:lang w:val="ru-RU" w:eastAsia="ru-RU"/>
              </w:rPr>
            </w:r>
          </w:p>
          <w:p>
            <w:pPr>
              <w:pStyle w:val="BodyTextIndent2"/>
              <w:ind w:hanging="0"/>
              <w:jc w:val="left"/>
              <w:rPr/>
            </w:pPr>
            <w:r>
              <w:rPr>
                <w:rFonts w:cs="Tahoma"/>
                <w:b w:val="false"/>
                <w:bCs w:val="false"/>
                <w:szCs w:val="24"/>
              </w:rPr>
              <w:t xml:space="preserve">____________________         </w:t>
            </w:r>
            <w:r>
              <w:rPr>
                <w:rFonts w:cs="Tahoma"/>
                <w:b w:val="false"/>
                <w:bCs w:val="false"/>
                <w:szCs w:val="24"/>
                <w:u w:val="single"/>
              </w:rPr>
              <w:t>Д.С. Ракицкий</w:t>
            </w:r>
          </w:p>
          <w:p>
            <w:pPr>
              <w:pStyle w:val="BodyTextIndent2"/>
              <w:numPr>
                <w:ilvl w:val="0"/>
                <w:numId w:val="0"/>
              </w:numPr>
              <w:tabs>
                <w:tab w:val="clear" w:pos="720"/>
                <w:tab w:val="left" w:pos="5746" w:leader="none"/>
              </w:tabs>
              <w:ind w:hanging="0"/>
              <w:jc w:val="left"/>
              <w:outlineLvl w:val="3"/>
              <w:rPr>
                <w:rFonts w:ascii="Liberation Serif" w:hAnsi="Liberation Serif"/>
                <w:b w:val="false"/>
                <w:b w:val="false"/>
                <w:bCs w:val="false"/>
                <w:szCs w:val="24"/>
              </w:rPr>
            </w:pPr>
            <w:r>
              <w:rPr>
                <w:rFonts w:cs="Tahoma" w:ascii="Liberation Serif" w:hAnsi="Liberation Serif"/>
                <w:b w:val="false"/>
                <w:bCs w:val="false"/>
                <w:sz w:val="18"/>
                <w:szCs w:val="18"/>
              </w:rPr>
              <w:t xml:space="preserve">               </w:t>
            </w:r>
            <w:r>
              <w:rPr>
                <w:rFonts w:cs="Tahoma" w:ascii="Liberation Serif" w:hAnsi="Liberation Serif"/>
                <w:b w:val="false"/>
                <w:bCs w:val="false"/>
                <w:sz w:val="18"/>
                <w:szCs w:val="18"/>
              </w:rPr>
              <w:t>(подпись)                                           (Ф.И.О.)</w:t>
            </w:r>
          </w:p>
        </w:tc>
      </w:tr>
    </w:tbl>
    <w:p>
      <w:pPr>
        <w:pStyle w:val="Normal"/>
        <w:numPr>
          <w:ilvl w:val="0"/>
          <w:numId w:val="0"/>
        </w:numPr>
        <w:jc w:val="center"/>
        <w:outlineLvl w:val="3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110"/>
        <w:keepLines/>
        <w:spacing w:lineRule="auto" w:line="240"/>
        <w:ind w:left="720" w:right="15" w:hanging="720"/>
        <w:rPr/>
      </w:pPr>
      <w:r>
        <w:rPr/>
      </w:r>
    </w:p>
    <w:sectPr>
      <w:headerReference w:type="default" r:id="rId2"/>
      <w:type w:val="nextPage"/>
      <w:pgSz w:w="11906" w:h="16838"/>
      <w:pgMar w:left="1417" w:right="851" w:header="709" w:top="1259" w:footer="0" w:bottom="53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 CYR"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Helv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>
        <w:sz w:val="22"/>
        <w:szCs w:val="22"/>
      </w:rPr>
      <w:fldChar w:fldCharType="begin"/>
    </w:r>
    <w:r>
      <w:rPr>
        <w:sz w:val="22"/>
        <w:szCs w:val="22"/>
      </w:rPr>
      <w:instrText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12</w:t>
    </w:r>
    <w:r>
      <w:rPr>
        <w:sz w:val="22"/>
        <w:szCs w:val="22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"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124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uiPriority="22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2af1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link w:val="11"/>
    <w:qFormat/>
    <w:rsid w:val="002419c1"/>
    <w:pPr>
      <w:keepNext w:val="true"/>
      <w:tabs>
        <w:tab w:val="clear" w:pos="720"/>
        <w:tab w:val="left" w:pos="432" w:leader="none"/>
      </w:tabs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Normal"/>
    <w:autoRedefine/>
    <w:qFormat/>
    <w:rsid w:val="00d506f5"/>
    <w:pPr>
      <w:keepNext w:val="true"/>
      <w:tabs>
        <w:tab w:val="clear" w:pos="720"/>
        <w:tab w:val="left" w:pos="1134" w:leader="none"/>
      </w:tabs>
      <w:spacing w:lineRule="auto" w:line="360" w:before="120" w:after="120"/>
      <w:contextualSpacing/>
      <w:outlineLvl w:val="1"/>
    </w:pPr>
    <w:rPr>
      <w:b/>
      <w:szCs w:val="20"/>
    </w:rPr>
  </w:style>
  <w:style w:type="paragraph" w:styleId="3">
    <w:name w:val="Heading 3"/>
    <w:basedOn w:val="Normal"/>
    <w:autoRedefine/>
    <w:qFormat/>
    <w:locked/>
    <w:rsid w:val="0058439c"/>
    <w:pPr>
      <w:keepNext w:val="true"/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Normal"/>
    <w:qFormat/>
    <w:locked/>
    <w:rsid w:val="009a4396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Normal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qFormat/>
    <w:locked/>
    <w:rsid w:val="004d27f3"/>
    <w:pPr>
      <w:keepNext w:val="true"/>
      <w:ind w:left="5760" w:firstLine="720"/>
      <w:jc w:val="both"/>
      <w:outlineLvl w:val="5"/>
    </w:pPr>
    <w:rPr>
      <w:sz w:val="28"/>
      <w:szCs w:val="20"/>
    </w:rPr>
  </w:style>
  <w:style w:type="paragraph" w:styleId="7">
    <w:name w:val="Heading 7"/>
    <w:basedOn w:val="Normal"/>
    <w:link w:val="70"/>
    <w:qFormat/>
    <w:locked/>
    <w:rsid w:val="004d27f3"/>
    <w:pPr>
      <w:keepNext w:val="true"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Normal"/>
    <w:link w:val="80"/>
    <w:qFormat/>
    <w:locked/>
    <w:rsid w:val="004d27f3"/>
    <w:pPr>
      <w:keepNext w:val="true"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Normal"/>
    <w:link w:val="90"/>
    <w:qFormat/>
    <w:locked/>
    <w:rsid w:val="004d27f3"/>
    <w:pPr>
      <w:keepNext w:val="true"/>
      <w:shd w:val="clear" w:color="auto" w:fill="FFFFFF"/>
      <w:ind w:left="6" w:hanging="11"/>
      <w:jc w:val="center"/>
      <w:outlineLvl w:val="8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1"/>
    <w:link w:val="1"/>
    <w:qFormat/>
    <w:locked/>
    <w:rsid w:val="00564663"/>
    <w:rPr>
      <w:rFonts w:ascii="Cambria" w:hAnsi="Cambria" w:cs="Times New Roman"/>
      <w:b/>
      <w:bCs/>
      <w:sz w:val="32"/>
      <w:szCs w:val="32"/>
    </w:rPr>
  </w:style>
  <w:style w:type="character" w:styleId="21" w:customStyle="1">
    <w:name w:val="Заголовок 2 Знак"/>
    <w:link w:val="21"/>
    <w:qFormat/>
    <w:locked/>
    <w:rsid w:val="00d506f5"/>
    <w:rPr>
      <w:b/>
      <w:color w:val="000000"/>
      <w:sz w:val="24"/>
    </w:rPr>
  </w:style>
  <w:style w:type="character" w:styleId="31" w:customStyle="1">
    <w:name w:val="Заголовок 3 Знак"/>
    <w:qFormat/>
    <w:rsid w:val="0058439c"/>
    <w:rPr>
      <w:rFonts w:cs="Arial"/>
      <w:b/>
      <w:bCs/>
      <w:color w:val="000000"/>
      <w:sz w:val="24"/>
      <w:szCs w:val="26"/>
    </w:rPr>
  </w:style>
  <w:style w:type="character" w:styleId="41" w:customStyle="1">
    <w:name w:val="Заголовок 4 Знак"/>
    <w:link w:val="40"/>
    <w:qFormat/>
    <w:rsid w:val="009a4396"/>
    <w:rPr>
      <w:b/>
      <w:bCs/>
      <w:sz w:val="28"/>
      <w:szCs w:val="28"/>
      <w:lang w:val="ru-RU" w:eastAsia="ru-RU" w:bidi="ar-SA"/>
    </w:rPr>
  </w:style>
  <w:style w:type="character" w:styleId="51" w:customStyle="1">
    <w:name w:val="Заголовок 5 Знак"/>
    <w:qFormat/>
    <w:rsid w:val="004d27f3"/>
    <w:rPr>
      <w:b/>
      <w:bCs/>
      <w:i/>
      <w:iCs/>
      <w:sz w:val="26"/>
      <w:szCs w:val="26"/>
      <w:lang w:val="ru-RU" w:eastAsia="ru-RU" w:bidi="ar-SA"/>
    </w:rPr>
  </w:style>
  <w:style w:type="character" w:styleId="61" w:customStyle="1">
    <w:name w:val="Заголовок 6 Знак"/>
    <w:qFormat/>
    <w:rsid w:val="004d27f3"/>
    <w:rPr>
      <w:sz w:val="28"/>
      <w:lang w:val="ru-RU" w:eastAsia="ru-RU" w:bidi="ar-SA"/>
    </w:rPr>
  </w:style>
  <w:style w:type="character" w:styleId="71" w:customStyle="1">
    <w:name w:val="Заголовок 7 Знак"/>
    <w:link w:val="7"/>
    <w:qFormat/>
    <w:rsid w:val="004d27f3"/>
    <w:rPr>
      <w:b/>
      <w:sz w:val="24"/>
      <w:lang w:val="ru-RU" w:eastAsia="ru-RU" w:bidi="ar-SA"/>
    </w:rPr>
  </w:style>
  <w:style w:type="character" w:styleId="81" w:customStyle="1">
    <w:name w:val="Заголовок 8 Знак"/>
    <w:link w:val="8"/>
    <w:qFormat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styleId="91" w:customStyle="1">
    <w:name w:val="Заголовок 9 Знак"/>
    <w:link w:val="9"/>
    <w:qFormat/>
    <w:rsid w:val="004d27f3"/>
    <w:rPr>
      <w:spacing w:val="0"/>
      <w:sz w:val="28"/>
      <w:szCs w:val="28"/>
      <w:lang w:val="ru-RU" w:eastAsia="ru-RU" w:bidi="ar-SA"/>
    </w:rPr>
  </w:style>
  <w:style w:type="character" w:styleId="12" w:customStyle="1">
    <w:name w:val="Основной текст Знак1"/>
    <w:semiHidden/>
    <w:qFormat/>
    <w:locked/>
    <w:rsid w:val="00564663"/>
    <w:rPr>
      <w:rFonts w:cs="Times New Roman"/>
      <w:sz w:val="24"/>
      <w:szCs w:val="24"/>
    </w:rPr>
  </w:style>
  <w:style w:type="character" w:styleId="Style5" w:customStyle="1">
    <w:name w:val="Текст выноски Знак"/>
    <w:semiHidden/>
    <w:qFormat/>
    <w:locked/>
    <w:rsid w:val="00564663"/>
    <w:rPr>
      <w:rFonts w:cs="Times New Roman"/>
      <w:sz w:val="2"/>
    </w:rPr>
  </w:style>
  <w:style w:type="character" w:styleId="Style6" w:customStyle="1">
    <w:name w:val="Текст примечания Знак"/>
    <w:qFormat/>
    <w:locked/>
    <w:rsid w:val="00564663"/>
    <w:rPr>
      <w:rFonts w:cs="Times New Roman"/>
    </w:rPr>
  </w:style>
  <w:style w:type="character" w:styleId="Annotationreference">
    <w:name w:val="annotation reference"/>
    <w:qFormat/>
    <w:rsid w:val="00f1491c"/>
    <w:rPr>
      <w:rFonts w:cs="Times New Roman"/>
      <w:sz w:val="16"/>
      <w:szCs w:val="16"/>
    </w:rPr>
  </w:style>
  <w:style w:type="character" w:styleId="Style7" w:customStyle="1">
    <w:name w:val="Тема примечания Знак"/>
    <w:semiHidden/>
    <w:qFormat/>
    <w:locked/>
    <w:rsid w:val="00564663"/>
    <w:rPr>
      <w:rFonts w:cs="Times New Roman"/>
      <w:b/>
      <w:bCs/>
    </w:rPr>
  </w:style>
  <w:style w:type="character" w:styleId="Style8" w:customStyle="1">
    <w:name w:val="Верхний колонтитул Знак"/>
    <w:qFormat/>
    <w:locked/>
    <w:rsid w:val="00564663"/>
    <w:rPr>
      <w:rFonts w:cs="Times New Roman"/>
      <w:sz w:val="24"/>
      <w:szCs w:val="24"/>
    </w:rPr>
  </w:style>
  <w:style w:type="character" w:styleId="Style9" w:customStyle="1">
    <w:name w:val="Нижний колонтитул Знак"/>
    <w:uiPriority w:val="99"/>
    <w:qFormat/>
    <w:locked/>
    <w:rsid w:val="00564663"/>
    <w:rPr>
      <w:rFonts w:cs="Times New Roman"/>
      <w:sz w:val="24"/>
      <w:szCs w:val="24"/>
    </w:rPr>
  </w:style>
  <w:style w:type="character" w:styleId="Style10" w:customStyle="1">
    <w:name w:val="Текст сноски Знак"/>
    <w:semiHidden/>
    <w:qFormat/>
    <w:locked/>
    <w:rsid w:val="00564663"/>
    <w:rPr>
      <w:rFonts w:cs="Times New Roman"/>
    </w:rPr>
  </w:style>
  <w:style w:type="character" w:styleId="22" w:customStyle="1">
    <w:name w:val="Основной текст с отступом 2 Знак"/>
    <w:link w:val="23"/>
    <w:semiHidden/>
    <w:qFormat/>
    <w:locked/>
    <w:rsid w:val="00291312"/>
    <w:rPr>
      <w:rFonts w:cs="Times New Roman"/>
      <w:sz w:val="24"/>
      <w:lang w:val="ru-RU" w:eastAsia="en-US" w:bidi="ar-SA"/>
    </w:rPr>
  </w:style>
  <w:style w:type="character" w:styleId="Pagenumber">
    <w:name w:val="page number"/>
    <w:qFormat/>
    <w:rsid w:val="00066b8a"/>
    <w:rPr>
      <w:rFonts w:cs="Times New Roman"/>
    </w:rPr>
  </w:style>
  <w:style w:type="character" w:styleId="Style11" w:customStyle="1">
    <w:name w:val="Основной текст с отступом Знак"/>
    <w:semiHidden/>
    <w:qFormat/>
    <w:locked/>
    <w:rsid w:val="00564663"/>
    <w:rPr>
      <w:rFonts w:cs="Times New Roman"/>
      <w:sz w:val="24"/>
      <w:szCs w:val="24"/>
    </w:rPr>
  </w:style>
  <w:style w:type="character" w:styleId="211" w:customStyle="1">
    <w:name w:val="Оглавление 2 Знак1"/>
    <w:link w:val="20"/>
    <w:semiHidden/>
    <w:qFormat/>
    <w:locked/>
    <w:rsid w:val="00564663"/>
    <w:rPr>
      <w:rFonts w:cs="Times New Roman"/>
      <w:sz w:val="24"/>
      <w:szCs w:val="24"/>
    </w:rPr>
  </w:style>
  <w:style w:type="character" w:styleId="32" w:customStyle="1">
    <w:name w:val="Основной текст с отступом 3 Знак"/>
    <w:link w:val="32"/>
    <w:semiHidden/>
    <w:qFormat/>
    <w:locked/>
    <w:rsid w:val="00564663"/>
    <w:rPr>
      <w:rFonts w:cs="Times New Roman"/>
      <w:sz w:val="16"/>
      <w:szCs w:val="16"/>
    </w:rPr>
  </w:style>
  <w:style w:type="character" w:styleId="Style12" w:customStyle="1">
    <w:name w:val="абзац Знак"/>
    <w:qFormat/>
    <w:locked/>
    <w:rsid w:val="006f0735"/>
    <w:rPr>
      <w:rFonts w:cs="Times New Roman"/>
      <w:sz w:val="24"/>
      <w:lang w:val="ru-RU" w:eastAsia="ru-RU" w:bidi="ar-SA"/>
    </w:rPr>
  </w:style>
  <w:style w:type="character" w:styleId="13" w:customStyle="1">
    <w:name w:val="абзац Знак1"/>
    <w:link w:val="13"/>
    <w:qFormat/>
    <w:locked/>
    <w:rsid w:val="002b1d75"/>
    <w:rPr>
      <w:rFonts w:cs="Times New Roman"/>
      <w:sz w:val="24"/>
      <w:lang w:val="ru-RU" w:eastAsia="ru-RU" w:bidi="ar-SA"/>
    </w:rPr>
  </w:style>
  <w:style w:type="character" w:styleId="Style13" w:customStyle="1">
    <w:name w:val="абзац Знак Знак Знак Знак Знак"/>
    <w:qFormat/>
    <w:locked/>
    <w:rsid w:val="00160c84"/>
    <w:rPr>
      <w:sz w:val="24"/>
      <w:lang w:val="ru-RU" w:eastAsia="ru-RU" w:bidi="ar-SA"/>
    </w:rPr>
  </w:style>
  <w:style w:type="character" w:styleId="62" w:customStyle="1">
    <w:name w:val="Знак Знак6"/>
    <w:link w:val="62"/>
    <w:semiHidden/>
    <w:qFormat/>
    <w:rsid w:val="00663ab8"/>
    <w:rPr>
      <w:sz w:val="24"/>
      <w:lang w:val="ru-RU" w:eastAsia="en-US" w:bidi="ar-SA"/>
    </w:rPr>
  </w:style>
  <w:style w:type="character" w:styleId="Style14" w:customStyle="1">
    <w:name w:val="Приложение Знак"/>
    <w:qFormat/>
    <w:rsid w:val="00663ab8"/>
    <w:rPr>
      <w:b/>
      <w:bCs/>
      <w:sz w:val="24"/>
      <w:szCs w:val="24"/>
      <w:lang w:val="ru-RU" w:eastAsia="en-US" w:bidi="ar-SA"/>
    </w:rPr>
  </w:style>
  <w:style w:type="character" w:styleId="Style15" w:customStyle="1">
    <w:name w:val="Приложение заголовок Знак"/>
    <w:qFormat/>
    <w:rsid w:val="00663ab8"/>
    <w:rPr>
      <w:b/>
      <w:bCs/>
      <w:sz w:val="24"/>
      <w:szCs w:val="24"/>
      <w:lang w:val="ru-RU" w:eastAsia="en-US" w:bidi="ar-SA"/>
    </w:rPr>
  </w:style>
  <w:style w:type="character" w:styleId="3N" w:customStyle="1">
    <w:name w:val="Приложение 3_N Знак"/>
    <w:link w:val="3N"/>
    <w:qFormat/>
    <w:rsid w:val="00663ab8"/>
    <w:rPr>
      <w:b/>
      <w:bCs/>
      <w:sz w:val="24"/>
      <w:szCs w:val="24"/>
      <w:lang w:val="ru-RU" w:eastAsia="en-US" w:bidi="ar-SA"/>
    </w:rPr>
  </w:style>
  <w:style w:type="character" w:styleId="3N1" w:customStyle="1">
    <w:name w:val="Приложение 3_N заг Знак"/>
    <w:link w:val="3N0"/>
    <w:qFormat/>
    <w:rsid w:val="00663ab8"/>
    <w:rPr>
      <w:b/>
      <w:bCs/>
      <w:sz w:val="24"/>
      <w:szCs w:val="24"/>
      <w:lang w:val="ru-RU" w:eastAsia="en-US" w:bidi="ar-SA"/>
    </w:rPr>
  </w:style>
  <w:style w:type="character" w:styleId="Style16" w:customStyle="1">
    <w:name w:val="Интернет-ссылка"/>
    <w:uiPriority w:val="99"/>
    <w:rsid w:val="006073cf"/>
    <w:rPr>
      <w:color w:val="0000FF"/>
      <w:u w:val="single"/>
    </w:rPr>
  </w:style>
  <w:style w:type="character" w:styleId="52" w:customStyle="1">
    <w:name w:val="Знак Знак5"/>
    <w:link w:val="52"/>
    <w:qFormat/>
    <w:rsid w:val="00960ee9"/>
    <w:rPr>
      <w:sz w:val="24"/>
      <w:lang w:val="ru-RU" w:eastAsia="ru-RU" w:bidi="ar-SA"/>
    </w:rPr>
  </w:style>
  <w:style w:type="character" w:styleId="Style17" w:customStyle="1">
    <w:name w:val="(части) Знак Знак"/>
    <w:qFormat/>
    <w:locked/>
    <w:rsid w:val="004d27f3"/>
    <w:rPr>
      <w:b/>
      <w:bCs/>
      <w:sz w:val="30"/>
      <w:szCs w:val="32"/>
      <w:lang w:val="ru-RU" w:eastAsia="en-US" w:bidi="ar-SA"/>
    </w:rPr>
  </w:style>
  <w:style w:type="character" w:styleId="14" w:customStyle="1">
    <w:name w:val="Заголовок 1 Знак"/>
    <w:link w:val="14"/>
    <w:qFormat/>
    <w:rsid w:val="004d27f3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Bt" w:customStyle="1">
    <w:name w:val="bt Знак Знак"/>
    <w:qFormat/>
    <w:locked/>
    <w:rsid w:val="004d27f3"/>
    <w:rPr>
      <w:rFonts w:ascii="Courier New" w:hAnsi="Courier New"/>
      <w:sz w:val="26"/>
      <w:lang w:bidi="ar-SA"/>
    </w:rPr>
  </w:style>
  <w:style w:type="character" w:styleId="Style18" w:customStyle="1">
    <w:name w:val="Основной текст Знак"/>
    <w:qFormat/>
    <w:rsid w:val="004d27f3"/>
    <w:rPr>
      <w:rFonts w:ascii="Courier New" w:hAnsi="Courier New" w:eastAsia="Times New Roman" w:cs="Times New Roman"/>
      <w:sz w:val="24"/>
      <w:szCs w:val="20"/>
    </w:rPr>
  </w:style>
  <w:style w:type="character" w:styleId="33" w:customStyle="1">
    <w:name w:val="Основной текст 3 Знак"/>
    <w:link w:val="31"/>
    <w:qFormat/>
    <w:rsid w:val="004d27f3"/>
    <w:rPr>
      <w:sz w:val="16"/>
      <w:szCs w:val="16"/>
      <w:lang w:val="ru-RU" w:eastAsia="ru-RU" w:bidi="ar-SA"/>
    </w:rPr>
  </w:style>
  <w:style w:type="character" w:styleId="Style19" w:customStyle="1">
    <w:name w:val="Схема документа Знак"/>
    <w:semiHidden/>
    <w:qFormat/>
    <w:rsid w:val="004d27f3"/>
    <w:rPr>
      <w:rFonts w:ascii="Tahoma" w:hAnsi="Tahoma" w:cs="Tahoma"/>
      <w:sz w:val="16"/>
      <w:szCs w:val="16"/>
      <w:lang w:val="ru-RU" w:eastAsia="en-US" w:bidi="ar-SA"/>
    </w:rPr>
  </w:style>
  <w:style w:type="character" w:styleId="34" w:customStyle="1">
    <w:name w:val="Знак Знак3"/>
    <w:qFormat/>
    <w:rsid w:val="004d27f3"/>
    <w:rPr>
      <w:sz w:val="24"/>
      <w:szCs w:val="24"/>
      <w:lang w:val="ru-RU" w:eastAsia="ru-RU" w:bidi="ar-SA"/>
    </w:rPr>
  </w:style>
  <w:style w:type="character" w:styleId="221" w:customStyle="1">
    <w:name w:val="Основной текст с отступом 2 Знак2"/>
    <w:link w:val="24"/>
    <w:qFormat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styleId="Style20" w:customStyle="1">
    <w:name w:val="ВерхКолонтитул Знак"/>
    <w:qFormat/>
    <w:rsid w:val="004d27f3"/>
    <w:rPr>
      <w:rFonts w:ascii="Times New Roman CYR" w:hAnsi="Times New Roman CYR"/>
      <w:lang w:val="ru-RU" w:eastAsia="ru-RU" w:bidi="ar-SA"/>
    </w:rPr>
  </w:style>
  <w:style w:type="character" w:styleId="Style21" w:customStyle="1">
    <w:name w:val="Название Знак"/>
    <w:qFormat/>
    <w:rsid w:val="004d27f3"/>
    <w:rPr>
      <w:b/>
      <w:sz w:val="24"/>
      <w:lang w:val="ru-RU" w:eastAsia="ru-RU" w:bidi="ar-SA"/>
    </w:rPr>
  </w:style>
  <w:style w:type="character" w:styleId="Applestylespan" w:customStyle="1">
    <w:name w:val="apple-style-span"/>
    <w:basedOn w:val="DefaultParagraphFont"/>
    <w:qFormat/>
    <w:rsid w:val="004d27f3"/>
    <w:rPr/>
  </w:style>
  <w:style w:type="character" w:styleId="Text1" w:customStyle="1">
    <w:name w:val="text1"/>
    <w:qFormat/>
    <w:rsid w:val="004d27f3"/>
    <w:rPr>
      <w:rFonts w:ascii="Tahoma" w:hAnsi="Tahoma" w:cs="Tahoma"/>
      <w:b w:val="false"/>
      <w:bCs w:val="false"/>
      <w:color w:val="000000"/>
      <w:sz w:val="20"/>
      <w:szCs w:val="20"/>
    </w:rPr>
  </w:style>
  <w:style w:type="character" w:styleId="15" w:customStyle="1">
    <w:name w:val="Стиль1 Знак"/>
    <w:link w:val="15"/>
    <w:qFormat/>
    <w:rsid w:val="004d27f3"/>
    <w:rPr>
      <w:rFonts w:ascii="Courier New" w:hAnsi="Courier New"/>
      <w:b/>
      <w:color w:val="000000"/>
      <w:sz w:val="26"/>
      <w:szCs w:val="24"/>
    </w:rPr>
  </w:style>
  <w:style w:type="character" w:styleId="23" w:customStyle="1">
    <w:name w:val="Оглавление 2 Знак"/>
    <w:link w:val="22"/>
    <w:qFormat/>
    <w:rsid w:val="004d27f3"/>
    <w:rPr>
      <w:rFonts w:ascii="Courier New" w:hAnsi="Courier New"/>
      <w:color w:val="000000"/>
      <w:sz w:val="24"/>
      <w:szCs w:val="24"/>
    </w:rPr>
  </w:style>
  <w:style w:type="character" w:styleId="42" w:customStyle="1">
    <w:name w:val="Стиль4 Знак"/>
    <w:qFormat/>
    <w:rsid w:val="004d27f3"/>
    <w:rPr>
      <w:b/>
      <w:bCs/>
      <w:sz w:val="24"/>
      <w:szCs w:val="24"/>
      <w:lang w:val="ru-RU" w:eastAsia="en-US" w:bidi="ar-SA"/>
    </w:rPr>
  </w:style>
  <w:style w:type="character" w:styleId="53" w:customStyle="1">
    <w:name w:val="Стиль5 Знак"/>
    <w:link w:val="51"/>
    <w:qFormat/>
    <w:rsid w:val="004d27f3"/>
    <w:rPr>
      <w:b/>
      <w:bCs/>
      <w:sz w:val="24"/>
      <w:szCs w:val="24"/>
      <w:lang w:val="ru-RU" w:eastAsia="en-US" w:bidi="ar-SA"/>
    </w:rPr>
  </w:style>
  <w:style w:type="character" w:styleId="63" w:customStyle="1">
    <w:name w:val="Стиль6 Знак"/>
    <w:basedOn w:val="42"/>
    <w:link w:val="61"/>
    <w:qFormat/>
    <w:rsid w:val="004d27f3"/>
    <w:rPr>
      <w:b/>
      <w:bCs/>
      <w:sz w:val="24"/>
      <w:szCs w:val="24"/>
      <w:lang w:val="ru-RU" w:eastAsia="en-US" w:bidi="ar-SA"/>
    </w:rPr>
  </w:style>
  <w:style w:type="character" w:styleId="Style22" w:customStyle="1">
    <w:name w:val="Приложение альбом Знак"/>
    <w:basedOn w:val="42"/>
    <w:qFormat/>
    <w:rsid w:val="004d27f3"/>
    <w:rPr>
      <w:b/>
      <w:bCs/>
      <w:sz w:val="24"/>
      <w:szCs w:val="24"/>
      <w:lang w:val="ru-RU" w:eastAsia="en-US" w:bidi="ar-SA"/>
    </w:rPr>
  </w:style>
  <w:style w:type="character" w:styleId="Style23" w:customStyle="1">
    <w:name w:val="Приложение коммент Знак"/>
    <w:qFormat/>
    <w:rsid w:val="004d27f3"/>
    <w:rPr>
      <w:b/>
      <w:bCs/>
      <w:sz w:val="24"/>
      <w:szCs w:val="24"/>
      <w:lang w:val="ru-RU" w:eastAsia="en-US" w:bidi="ar-SA"/>
    </w:rPr>
  </w:style>
  <w:style w:type="character" w:styleId="Style24" w:customStyle="1">
    <w:name w:val="Приложение коммент альбом Знак"/>
    <w:basedOn w:val="Style23"/>
    <w:qFormat/>
    <w:rsid w:val="004d27f3"/>
    <w:rPr>
      <w:b/>
      <w:bCs/>
      <w:sz w:val="24"/>
      <w:szCs w:val="24"/>
      <w:lang w:val="ru-RU" w:eastAsia="en-US" w:bidi="ar-SA"/>
    </w:rPr>
  </w:style>
  <w:style w:type="character" w:styleId="1N" w:customStyle="1">
    <w:name w:val="Приложение 1_N Знак"/>
    <w:link w:val="1N"/>
    <w:qFormat/>
    <w:rsid w:val="004d27f3"/>
    <w:rPr>
      <w:b/>
      <w:sz w:val="24"/>
      <w:szCs w:val="24"/>
      <w:lang w:val="ru-RU" w:eastAsia="en-US" w:bidi="ar-SA"/>
    </w:rPr>
  </w:style>
  <w:style w:type="character" w:styleId="1N1" w:customStyle="1">
    <w:name w:val="Приложение 1_N заг Знак"/>
    <w:link w:val="1N0"/>
    <w:qFormat/>
    <w:rsid w:val="004d27f3"/>
    <w:rPr>
      <w:b/>
      <w:bCs/>
      <w:sz w:val="24"/>
      <w:szCs w:val="24"/>
      <w:lang w:val="ru-RU" w:eastAsia="en-US" w:bidi="ar-SA"/>
    </w:rPr>
  </w:style>
  <w:style w:type="character" w:styleId="2N" w:customStyle="1">
    <w:name w:val="Приложение 2_N альбом Знак"/>
    <w:basedOn w:val="63"/>
    <w:link w:val="2N"/>
    <w:qFormat/>
    <w:rsid w:val="004d27f3"/>
    <w:rPr>
      <w:b/>
      <w:bCs/>
      <w:sz w:val="24"/>
      <w:szCs w:val="24"/>
      <w:lang w:val="ru-RU" w:eastAsia="en-US" w:bidi="ar-SA"/>
    </w:rPr>
  </w:style>
  <w:style w:type="character" w:styleId="2N1" w:customStyle="1">
    <w:name w:val="Приложение 2_N заг Знак"/>
    <w:link w:val="2N0"/>
    <w:qFormat/>
    <w:rsid w:val="004d27f3"/>
    <w:rPr>
      <w:b/>
      <w:bCs/>
      <w:sz w:val="24"/>
      <w:szCs w:val="24"/>
      <w:lang w:val="ru-RU" w:eastAsia="en-US" w:bidi="ar-SA"/>
    </w:rPr>
  </w:style>
  <w:style w:type="character" w:styleId="2N2" w:customStyle="1">
    <w:name w:val="Приложение 2_N Знак"/>
    <w:basedOn w:val="42"/>
    <w:link w:val="2N1"/>
    <w:qFormat/>
    <w:rsid w:val="004d27f3"/>
    <w:rPr>
      <w:b/>
      <w:bCs/>
      <w:sz w:val="24"/>
      <w:szCs w:val="24"/>
      <w:lang w:val="ru-RU" w:eastAsia="en-US" w:bidi="ar-SA"/>
    </w:rPr>
  </w:style>
  <w:style w:type="character" w:styleId="4N" w:customStyle="1">
    <w:name w:val="Приложение 4_N Знак"/>
    <w:basedOn w:val="3N"/>
    <w:link w:val="4N"/>
    <w:qFormat/>
    <w:rsid w:val="004d27f3"/>
    <w:rPr>
      <w:b/>
      <w:bCs/>
      <w:sz w:val="24"/>
      <w:szCs w:val="24"/>
      <w:lang w:val="ru-RU" w:eastAsia="en-US" w:bidi="ar-SA"/>
    </w:rPr>
  </w:style>
  <w:style w:type="character" w:styleId="4N1" w:customStyle="1">
    <w:name w:val="Приложение 4_N  заг Знак"/>
    <w:basedOn w:val="3N1"/>
    <w:link w:val="4N0"/>
    <w:qFormat/>
    <w:rsid w:val="004d27f3"/>
    <w:rPr>
      <w:b/>
      <w:bCs/>
      <w:sz w:val="24"/>
      <w:szCs w:val="24"/>
      <w:lang w:val="ru-RU" w:eastAsia="en-US" w:bidi="ar-SA"/>
    </w:rPr>
  </w:style>
  <w:style w:type="character" w:styleId="5N" w:customStyle="1">
    <w:name w:val="Приложение 5_N Знак"/>
    <w:basedOn w:val="4N"/>
    <w:link w:val="5N"/>
    <w:qFormat/>
    <w:rsid w:val="004d27f3"/>
    <w:rPr>
      <w:b/>
      <w:bCs/>
      <w:sz w:val="24"/>
      <w:szCs w:val="24"/>
      <w:lang w:val="ru-RU" w:eastAsia="en-US" w:bidi="ar-SA"/>
    </w:rPr>
  </w:style>
  <w:style w:type="character" w:styleId="5N1" w:customStyle="1">
    <w:name w:val="Приложение 5_N заг Знак"/>
    <w:basedOn w:val="4N1"/>
    <w:link w:val="5N0"/>
    <w:qFormat/>
    <w:rsid w:val="004d27f3"/>
    <w:rPr>
      <w:b/>
      <w:bCs/>
      <w:sz w:val="24"/>
      <w:szCs w:val="24"/>
      <w:lang w:val="ru-RU" w:eastAsia="en-US" w:bidi="ar-SA"/>
    </w:rPr>
  </w:style>
  <w:style w:type="character" w:styleId="6N" w:customStyle="1">
    <w:name w:val="Приложение 6_N Знак"/>
    <w:basedOn w:val="5N"/>
    <w:link w:val="6N"/>
    <w:qFormat/>
    <w:rsid w:val="004d27f3"/>
    <w:rPr>
      <w:b/>
      <w:bCs/>
      <w:sz w:val="24"/>
      <w:szCs w:val="24"/>
      <w:lang w:val="ru-RU" w:eastAsia="en-US" w:bidi="ar-SA"/>
    </w:rPr>
  </w:style>
  <w:style w:type="character" w:styleId="6N1" w:customStyle="1">
    <w:name w:val="Приложение 6_N заг Знак"/>
    <w:basedOn w:val="5N1"/>
    <w:link w:val="6N0"/>
    <w:qFormat/>
    <w:rsid w:val="004d27f3"/>
    <w:rPr>
      <w:b/>
      <w:bCs/>
      <w:sz w:val="24"/>
      <w:szCs w:val="24"/>
      <w:lang w:val="ru-RU" w:eastAsia="en-US" w:bidi="ar-SA"/>
    </w:rPr>
  </w:style>
  <w:style w:type="character" w:styleId="6N2" w:customStyle="1">
    <w:name w:val="Приложение 6_N альбом Знак"/>
    <w:link w:val="6N1"/>
    <w:qFormat/>
    <w:rsid w:val="004d27f3"/>
    <w:rPr>
      <w:b/>
      <w:sz w:val="24"/>
      <w:szCs w:val="24"/>
      <w:lang w:val="ru-RU" w:eastAsia="en-US" w:bidi="ar-SA"/>
    </w:rPr>
  </w:style>
  <w:style w:type="character" w:styleId="9N" w:customStyle="1">
    <w:name w:val="Приложение 9_N Знак"/>
    <w:basedOn w:val="5N"/>
    <w:link w:val="9N"/>
    <w:qFormat/>
    <w:rsid w:val="004d27f3"/>
    <w:rPr>
      <w:b/>
      <w:bCs/>
      <w:sz w:val="24"/>
      <w:szCs w:val="24"/>
      <w:lang w:val="ru-RU" w:eastAsia="en-US" w:bidi="ar-SA"/>
    </w:rPr>
  </w:style>
  <w:style w:type="character" w:styleId="9N1" w:customStyle="1">
    <w:name w:val="Приложение 9_N заг Знак"/>
    <w:basedOn w:val="5N1"/>
    <w:link w:val="9N0"/>
    <w:qFormat/>
    <w:rsid w:val="004d27f3"/>
    <w:rPr>
      <w:b/>
      <w:bCs/>
      <w:sz w:val="24"/>
      <w:szCs w:val="24"/>
      <w:lang w:val="ru-RU" w:eastAsia="en-US" w:bidi="ar-SA"/>
    </w:rPr>
  </w:style>
  <w:style w:type="character" w:styleId="9N2" w:customStyle="1">
    <w:name w:val="Приложение 9_N альбом Знак"/>
    <w:basedOn w:val="6N2"/>
    <w:link w:val="9N1"/>
    <w:qFormat/>
    <w:rsid w:val="004d27f3"/>
    <w:rPr>
      <w:b/>
      <w:sz w:val="24"/>
      <w:szCs w:val="24"/>
      <w:lang w:val="ru-RU" w:eastAsia="en-US" w:bidi="ar-SA"/>
    </w:rPr>
  </w:style>
  <w:style w:type="character" w:styleId="10N" w:customStyle="1">
    <w:name w:val="Приложение 10_N Знак"/>
    <w:basedOn w:val="9N"/>
    <w:link w:val="10N"/>
    <w:qFormat/>
    <w:rsid w:val="004d27f3"/>
    <w:rPr>
      <w:b/>
      <w:bCs/>
      <w:sz w:val="24"/>
      <w:szCs w:val="24"/>
      <w:lang w:val="ru-RU" w:eastAsia="en-US" w:bidi="ar-SA"/>
    </w:rPr>
  </w:style>
  <w:style w:type="character" w:styleId="10N1" w:customStyle="1">
    <w:name w:val="Приложение 10_N заг Знак"/>
    <w:basedOn w:val="9N1"/>
    <w:link w:val="10N0"/>
    <w:qFormat/>
    <w:rsid w:val="004d27f3"/>
    <w:rPr>
      <w:b/>
      <w:bCs/>
      <w:sz w:val="24"/>
      <w:szCs w:val="24"/>
      <w:lang w:val="ru-RU" w:eastAsia="en-US" w:bidi="ar-SA"/>
    </w:rPr>
  </w:style>
  <w:style w:type="character" w:styleId="10N2" w:customStyle="1">
    <w:name w:val="Приложение 10_N альбом Знак"/>
    <w:basedOn w:val="9N2"/>
    <w:link w:val="10N1"/>
    <w:qFormat/>
    <w:rsid w:val="004d27f3"/>
    <w:rPr>
      <w:b/>
      <w:sz w:val="24"/>
      <w:szCs w:val="24"/>
      <w:lang w:val="ru-RU" w:eastAsia="en-US" w:bidi="ar-SA"/>
    </w:rPr>
  </w:style>
  <w:style w:type="character" w:styleId="11N" w:customStyle="1">
    <w:name w:val="Приложение 11_N альбом Знак"/>
    <w:basedOn w:val="10N2"/>
    <w:link w:val="11N"/>
    <w:qFormat/>
    <w:rsid w:val="004d27f3"/>
    <w:rPr>
      <w:b/>
      <w:sz w:val="24"/>
      <w:szCs w:val="24"/>
      <w:lang w:val="ru-RU" w:eastAsia="en-US" w:bidi="ar-SA"/>
    </w:rPr>
  </w:style>
  <w:style w:type="character" w:styleId="11N1" w:customStyle="1">
    <w:name w:val="Приложение 11_N заг Знак"/>
    <w:basedOn w:val="10N1"/>
    <w:link w:val="11N0"/>
    <w:qFormat/>
    <w:rsid w:val="004d27f3"/>
    <w:rPr>
      <w:b/>
      <w:bCs/>
      <w:sz w:val="24"/>
      <w:szCs w:val="24"/>
      <w:lang w:val="ru-RU" w:eastAsia="en-US" w:bidi="ar-SA"/>
    </w:rPr>
  </w:style>
  <w:style w:type="character" w:styleId="11N2" w:customStyle="1">
    <w:name w:val="Приложение 11_N Знак"/>
    <w:basedOn w:val="10N"/>
    <w:link w:val="11N1"/>
    <w:qFormat/>
    <w:rsid w:val="004d27f3"/>
    <w:rPr>
      <w:b/>
      <w:bCs/>
      <w:sz w:val="24"/>
      <w:szCs w:val="24"/>
      <w:lang w:val="ru-RU" w:eastAsia="en-US" w:bidi="ar-SA"/>
    </w:rPr>
  </w:style>
  <w:style w:type="character" w:styleId="Style25" w:customStyle="1">
    <w:name w:val="Перечисление Знак"/>
    <w:qFormat/>
    <w:rsid w:val="004d27f3"/>
    <w:rPr>
      <w:color w:val="000000"/>
      <w:sz w:val="24"/>
      <w:szCs w:val="24"/>
    </w:rPr>
  </w:style>
  <w:style w:type="character" w:styleId="Style26" w:customStyle="1">
    <w:name w:val="ОСНОВНОЙ ТЕКСТ Знак"/>
    <w:qFormat/>
    <w:rsid w:val="004d27f3"/>
    <w:rPr>
      <w:sz w:val="24"/>
      <w:lang w:val="ru-RU" w:eastAsia="ru-RU" w:bidi="ar-SA"/>
    </w:rPr>
  </w:style>
  <w:style w:type="character" w:styleId="Strong">
    <w:name w:val="Strong"/>
    <w:uiPriority w:val="22"/>
    <w:qFormat/>
    <w:locked/>
    <w:rsid w:val="004d27f3"/>
    <w:rPr>
      <w:b/>
      <w:bCs/>
    </w:rPr>
  </w:style>
  <w:style w:type="character" w:styleId="24" w:customStyle="1">
    <w:name w:val="перечень Знак Знак2"/>
    <w:link w:val="210"/>
    <w:qFormat/>
    <w:rsid w:val="00921374"/>
    <w:rPr>
      <w:sz w:val="24"/>
      <w:szCs w:val="24"/>
      <w:lang w:val="ru-RU" w:eastAsia="ru-RU" w:bidi="ar-SA"/>
    </w:rPr>
  </w:style>
  <w:style w:type="character" w:styleId="Style27" w:customStyle="1">
    <w:name w:val="т№ Знак"/>
    <w:qFormat/>
    <w:rsid w:val="0046346d"/>
    <w:rPr>
      <w:b/>
      <w:sz w:val="24"/>
      <w:szCs w:val="24"/>
      <w:lang w:val="ru-RU" w:eastAsia="ru-RU" w:bidi="ar-SA"/>
    </w:rPr>
  </w:style>
  <w:style w:type="character" w:styleId="Style28" w:customStyle="1">
    <w:name w:val="перечень Знак"/>
    <w:qFormat/>
    <w:locked/>
    <w:rsid w:val="0046346d"/>
    <w:rPr>
      <w:color w:val="000000"/>
      <w:sz w:val="24"/>
      <w:szCs w:val="24"/>
    </w:rPr>
  </w:style>
  <w:style w:type="character" w:styleId="Style29" w:customStyle="1">
    <w:name w:val="Текст Знак"/>
    <w:uiPriority w:val="99"/>
    <w:qFormat/>
    <w:rsid w:val="004d2a31"/>
    <w:rPr>
      <w:rFonts w:ascii="Calibri" w:hAnsi="Calibri" w:eastAsia="Calibri"/>
      <w:sz w:val="22"/>
      <w:szCs w:val="21"/>
      <w:lang w:eastAsia="en-US"/>
    </w:rPr>
  </w:style>
  <w:style w:type="character" w:styleId="Style30" w:customStyle="1">
    <w:name w:val="Подзаголовок Знак"/>
    <w:basedOn w:val="DefaultParagraphFont"/>
    <w:qFormat/>
    <w:rsid w:val="00591139"/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Style31">
    <w:name w:val="Выделение"/>
    <w:basedOn w:val="DefaultParagraphFont"/>
    <w:qFormat/>
    <w:rsid w:val="00906b7b"/>
    <w:rPr>
      <w:i/>
      <w:iCs/>
    </w:rPr>
  </w:style>
  <w:style w:type="character" w:styleId="Style32" w:customStyle="1">
    <w:name w:val="Ссылка указателя"/>
    <w:qFormat/>
    <w:rPr/>
  </w:style>
  <w:style w:type="character" w:styleId="WW8Num3z0" w:customStyle="1">
    <w:name w:val="WW8Num3z0"/>
    <w:qFormat/>
    <w:rPr>
      <w:rFonts w:ascii="Symbol" w:hAnsi="Symbol" w:cs="Symbol"/>
      <w:sz w:val="20"/>
    </w:rPr>
  </w:style>
  <w:style w:type="character" w:styleId="WW8Num2z0" w:customStyle="1">
    <w:name w:val="WW8Num2z0"/>
    <w:qFormat/>
    <w:rPr>
      <w:rFonts w:ascii="Symbol" w:hAnsi="Symbol" w:cs="Symbol"/>
      <w:sz w:val="20"/>
    </w:rPr>
  </w:style>
  <w:style w:type="character" w:styleId="Style33" w:customStyle="1">
    <w:name w:val="Посещённая гиперссылка"/>
    <w:basedOn w:val="DefaultParagraphFont"/>
    <w:rPr>
      <w:color w:val="800080"/>
      <w:u w:val="single"/>
    </w:rPr>
  </w:style>
  <w:style w:type="character" w:styleId="WW8Num4z0" w:customStyle="1">
    <w:name w:val="WW8Num4z0"/>
    <w:qFormat/>
    <w:rPr>
      <w:rFonts w:ascii="Symbol" w:hAnsi="Symbol" w:cs="OpenSymbol;Arial Unicode MS"/>
      <w:sz w:val="20"/>
      <w:szCs w:val="20"/>
    </w:rPr>
  </w:style>
  <w:style w:type="character" w:styleId="WW8Num4z1" w:customStyle="1">
    <w:name w:val="WW8Num4z1"/>
    <w:qFormat/>
    <w:rPr>
      <w:rFonts w:ascii="OpenSymbol;Arial Unicode MS" w:hAnsi="OpenSymbol;Arial Unicode MS" w:cs="OpenSymbol;Arial Unicode MS"/>
    </w:rPr>
  </w:style>
  <w:style w:type="character" w:styleId="WW8Num5z0" w:customStyle="1">
    <w:name w:val="WW8Num5z0"/>
    <w:qFormat/>
    <w:rPr>
      <w:rFonts w:ascii="Symbol" w:hAnsi="Symbol" w:cs="OpenSymbol;Arial Unicode MS"/>
    </w:rPr>
  </w:style>
  <w:style w:type="character" w:styleId="WW8Num5z1" w:customStyle="1">
    <w:name w:val="WW8Num5z1"/>
    <w:qFormat/>
    <w:rPr>
      <w:rFonts w:ascii="OpenSymbol;Arial Unicode MS" w:hAnsi="OpenSymbol;Arial Unicode MS" w:cs="OpenSymbol;Arial Unicode MS"/>
    </w:rPr>
  </w:style>
  <w:style w:type="character" w:styleId="Style34" w:customStyle="1">
    <w:name w:val="Маркеры списка"/>
    <w:qFormat/>
    <w:rPr>
      <w:rFonts w:ascii="OpenSymbol" w:hAnsi="OpenSymbol" w:eastAsia="OpenSymbol" w:cs="OpenSymbol"/>
    </w:rPr>
  </w:style>
  <w:style w:type="character" w:styleId="Style35">
    <w:name w:val="Символ нумерации"/>
    <w:qFormat/>
    <w:rPr/>
  </w:style>
  <w:style w:type="paragraph" w:styleId="Style36" w:customStyle="1">
    <w:name w:val="Заголовок"/>
    <w:basedOn w:val="Normal"/>
    <w:next w:val="Style3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37">
    <w:name w:val="Body Text"/>
    <w:basedOn w:val="Normal"/>
    <w:rsid w:val="00d50259"/>
    <w:pPr>
      <w:jc w:val="right"/>
    </w:pPr>
    <w:rPr>
      <w:szCs w:val="20"/>
    </w:rPr>
  </w:style>
  <w:style w:type="paragraph" w:styleId="Style38">
    <w:name w:val="List"/>
    <w:basedOn w:val="Style37"/>
    <w:pPr/>
    <w:rPr>
      <w:rFonts w:cs="Mangal"/>
    </w:rPr>
  </w:style>
  <w:style w:type="paragraph" w:styleId="Style3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0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16" w:customStyle="1">
    <w:name w:val="Заголовок1"/>
    <w:basedOn w:val="Normal"/>
    <w:qFormat/>
    <w:rsid w:val="004d27f3"/>
    <w:pPr>
      <w:widowControl w:val="false"/>
    </w:pPr>
    <w:rPr>
      <w:rFonts w:ascii="Arial" w:hAnsi="Arial" w:cs="Arial"/>
      <w:b/>
      <w:bCs/>
      <w:sz w:val="22"/>
      <w:szCs w:val="22"/>
    </w:rPr>
  </w:style>
  <w:style w:type="paragraph" w:styleId="BalloonText">
    <w:name w:val="Balloon Text"/>
    <w:basedOn w:val="Normal"/>
    <w:semiHidden/>
    <w:qFormat/>
    <w:rsid w:val="00d50259"/>
    <w:pPr/>
    <w:rPr>
      <w:rFonts w:ascii="Tahoma" w:hAnsi="Tahoma" w:cs="Tahoma"/>
      <w:sz w:val="16"/>
      <w:szCs w:val="16"/>
    </w:rPr>
  </w:style>
  <w:style w:type="paragraph" w:styleId="Char" w:customStyle="1">
    <w:name w:val="Char"/>
    <w:basedOn w:val="Normal"/>
    <w:qFormat/>
    <w:rsid w:val="003b18b5"/>
    <w:pPr>
      <w:keepLines/>
      <w:spacing w:lineRule="exact" w:line="240" w:before="0" w:after="160"/>
    </w:pPr>
    <w:rPr>
      <w:rFonts w:ascii="Verdana" w:hAnsi="Verdana" w:eastAsia="MS Mincho" w:cs="Franklin Gothic Book"/>
      <w:sz w:val="20"/>
      <w:szCs w:val="20"/>
      <w:lang w:val="en-US" w:eastAsia="en-US"/>
    </w:rPr>
  </w:style>
  <w:style w:type="paragraph" w:styleId="Style41" w:customStyle="1">
    <w:name w:val="Îáû÷íûé"/>
    <w:qFormat/>
    <w:rsid w:val="00061677"/>
    <w:pPr>
      <w:widowControl w:val="false"/>
      <w:bidi w:val="0"/>
      <w:spacing w:before="0" w:after="0"/>
      <w:ind w:firstLine="851"/>
      <w:jc w:val="both"/>
    </w:pPr>
    <w:rPr>
      <w:rFonts w:ascii="Arial" w:hAnsi="Arial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Annotationtext">
    <w:name w:val="annotation text"/>
    <w:basedOn w:val="Normal"/>
    <w:qFormat/>
    <w:rsid w:val="00e70937"/>
    <w:pPr/>
    <w:rPr>
      <w:rFonts w:eastAsia="SimSun"/>
      <w:sz w:val="20"/>
      <w:szCs w:val="20"/>
      <w:lang w:eastAsia="zh-CN"/>
    </w:rPr>
  </w:style>
  <w:style w:type="paragraph" w:styleId="Annotationsubject">
    <w:name w:val="annotation subject"/>
    <w:basedOn w:val="Annotationtext"/>
    <w:semiHidden/>
    <w:qFormat/>
    <w:rsid w:val="00f1491c"/>
    <w:pPr/>
    <w:rPr>
      <w:rFonts w:eastAsia="Times New Roman"/>
      <w:b/>
      <w:bCs/>
      <w:lang w:eastAsia="ru-RU"/>
    </w:rPr>
  </w:style>
  <w:style w:type="paragraph" w:styleId="Style42" w:customStyle="1">
    <w:name w:val="Верхний и нижний колонтитулы"/>
    <w:basedOn w:val="Normal"/>
    <w:qFormat/>
    <w:pPr/>
    <w:rPr/>
  </w:style>
  <w:style w:type="paragraph" w:styleId="Style43">
    <w:name w:val="Header"/>
    <w:basedOn w:val="Normal"/>
    <w:rsid w:val="009c1348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44">
    <w:name w:val="Footer"/>
    <w:basedOn w:val="Normal"/>
    <w:uiPriority w:val="99"/>
    <w:rsid w:val="009c1348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45">
    <w:name w:val="Footnote Text"/>
    <w:basedOn w:val="Normal"/>
    <w:qFormat/>
    <w:rsid w:val="0065355b"/>
    <w:pPr/>
    <w:rPr>
      <w:sz w:val="20"/>
      <w:szCs w:val="20"/>
    </w:rPr>
  </w:style>
  <w:style w:type="paragraph" w:styleId="BodyTextIndent2">
    <w:name w:val="Body Text Indent 2"/>
    <w:basedOn w:val="Normal"/>
    <w:link w:val="220"/>
    <w:qFormat/>
    <w:pPr>
      <w:ind w:firstLine="720"/>
      <w:jc w:val="center"/>
      <w:textAlignment w:val="baseline"/>
    </w:pPr>
    <w:rPr>
      <w:b/>
      <w:bCs/>
      <w:szCs w:val="20"/>
    </w:rPr>
  </w:style>
  <w:style w:type="paragraph" w:styleId="Style46">
    <w:name w:val="Body Text Indent"/>
    <w:basedOn w:val="Normal"/>
    <w:rsid w:val="001c2d25"/>
    <w:pPr>
      <w:tabs>
        <w:tab w:val="clear" w:pos="720"/>
        <w:tab w:val="left" w:pos="432" w:leader="none"/>
      </w:tabs>
      <w:ind w:left="360" w:hanging="0"/>
      <w:jc w:val="both"/>
    </w:pPr>
    <w:rPr>
      <w:color w:val="FF00FF"/>
      <w:sz w:val="22"/>
      <w:szCs w:val="22"/>
    </w:rPr>
  </w:style>
  <w:style w:type="paragraph" w:styleId="BodyText2">
    <w:name w:val="Body Text 2"/>
    <w:basedOn w:val="Normal"/>
    <w:qFormat/>
    <w:rsid w:val="00137547"/>
    <w:pPr/>
    <w:rPr>
      <w:color w:val="FF0000"/>
      <w:sz w:val="22"/>
      <w:szCs w:val="22"/>
    </w:rPr>
  </w:style>
  <w:style w:type="paragraph" w:styleId="BodyTextIndent3">
    <w:name w:val="Body Text Indent 3"/>
    <w:basedOn w:val="Normal"/>
    <w:qFormat/>
    <w:pPr>
      <w:ind w:left="3584" w:hanging="0"/>
      <w:textAlignment w:val="baseline"/>
    </w:pPr>
    <w:rPr>
      <w:rFonts w:ascii="Arial" w:hAnsi="Arial" w:cs="Arial"/>
      <w:sz w:val="22"/>
      <w:szCs w:val="20"/>
    </w:rPr>
  </w:style>
  <w:style w:type="paragraph" w:styleId="Style47" w:customStyle="1">
    <w:name w:val="абзац"/>
    <w:basedOn w:val="Normal"/>
    <w:qFormat/>
    <w:rsid w:val="006f0735"/>
    <w:pPr>
      <w:spacing w:lineRule="auto" w:line="360"/>
      <w:ind w:firstLine="851"/>
      <w:jc w:val="both"/>
    </w:pPr>
    <w:rPr>
      <w:szCs w:val="20"/>
    </w:rPr>
  </w:style>
  <w:style w:type="paragraph" w:styleId="Style48" w:customStyle="1">
    <w:name w:val="абзац Знак Знак Знак Знак"/>
    <w:basedOn w:val="Normal"/>
    <w:qFormat/>
    <w:rsid w:val="00160c84"/>
    <w:pPr>
      <w:spacing w:lineRule="auto" w:line="360"/>
      <w:ind w:firstLine="851"/>
      <w:jc w:val="both"/>
    </w:pPr>
    <w:rPr>
      <w:szCs w:val="20"/>
    </w:rPr>
  </w:style>
  <w:style w:type="paragraph" w:styleId="Style49" w:customStyle="1">
    <w:name w:val="Приложение"/>
    <w:basedOn w:val="Normal"/>
    <w:qFormat/>
    <w:rsid w:val="00663ab8"/>
    <w:pPr>
      <w:ind w:left="5670" w:hanging="0"/>
      <w:outlineLvl w:val="0"/>
    </w:pPr>
    <w:rPr>
      <w:b/>
      <w:bCs/>
      <w:lang w:eastAsia="en-US"/>
    </w:rPr>
  </w:style>
  <w:style w:type="paragraph" w:styleId="Style50" w:customStyle="1">
    <w:name w:val="Приложение заголовок"/>
    <w:basedOn w:val="Normal"/>
    <w:qFormat/>
    <w:rsid w:val="00663ab8"/>
    <w:pPr>
      <w:tabs>
        <w:tab w:val="clear" w:pos="720"/>
        <w:tab w:val="left" w:pos="0" w:leader="none"/>
      </w:tabs>
      <w:jc w:val="center"/>
      <w:outlineLvl w:val="0"/>
    </w:pPr>
    <w:rPr>
      <w:b/>
      <w:bCs/>
      <w:lang w:eastAsia="en-US"/>
    </w:rPr>
  </w:style>
  <w:style w:type="paragraph" w:styleId="3N2" w:customStyle="1">
    <w:name w:val="Приложение 3_N"/>
    <w:basedOn w:val="Normal"/>
    <w:qFormat/>
    <w:rsid w:val="00663ab8"/>
    <w:pPr>
      <w:ind w:left="5103" w:hanging="0"/>
      <w:outlineLvl w:val="0"/>
    </w:pPr>
    <w:rPr>
      <w:b/>
      <w:bCs/>
      <w:lang w:eastAsia="en-US"/>
    </w:rPr>
  </w:style>
  <w:style w:type="paragraph" w:styleId="3N3" w:customStyle="1">
    <w:name w:val="Приложение 3_N заг"/>
    <w:basedOn w:val="Normal"/>
    <w:qFormat/>
    <w:rsid w:val="00663ab8"/>
    <w:pPr>
      <w:keepNext w:val="true"/>
      <w:tabs>
        <w:tab w:val="clear" w:pos="720"/>
        <w:tab w:val="left" w:pos="10206" w:leader="none"/>
      </w:tabs>
      <w:jc w:val="center"/>
    </w:pPr>
    <w:rPr>
      <w:b/>
      <w:bCs/>
      <w:lang w:eastAsia="en-US"/>
    </w:rPr>
  </w:style>
  <w:style w:type="paragraph" w:styleId="Style51" w:customStyle="1">
    <w:name w:val="Таблица_Строка"/>
    <w:basedOn w:val="Normal"/>
    <w:qFormat/>
    <w:rsid w:val="00233db4"/>
    <w:pPr>
      <w:spacing w:before="120" w:after="0"/>
    </w:pPr>
    <w:rPr>
      <w:rFonts w:ascii="Arial" w:hAnsi="Arial"/>
      <w:sz w:val="20"/>
      <w:szCs w:val="20"/>
    </w:rPr>
  </w:style>
  <w:style w:type="paragraph" w:styleId="ConsPlusNormal" w:customStyle="1">
    <w:name w:val="ConsPlusNormal"/>
    <w:qFormat/>
    <w:rsid w:val="00233db4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Revision">
    <w:name w:val="Revision"/>
    <w:semiHidden/>
    <w:qFormat/>
    <w:rsid w:val="00233db4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en-US" w:bidi="ar-SA"/>
    </w:rPr>
  </w:style>
  <w:style w:type="paragraph" w:styleId="17">
    <w:name w:val="TOC 1"/>
    <w:basedOn w:val="Normal"/>
    <w:link w:val="17"/>
    <w:autoRedefine/>
    <w:uiPriority w:val="39"/>
    <w:rsid w:val="004d27f3"/>
    <w:pPr>
      <w:tabs>
        <w:tab w:val="clear" w:pos="720"/>
        <w:tab w:val="right" w:pos="9344" w:leader="dot"/>
      </w:tabs>
      <w:spacing w:before="0" w:after="120"/>
      <w:ind w:right="1134" w:hanging="0"/>
    </w:pPr>
    <w:rPr>
      <w:lang w:eastAsia="en-US"/>
    </w:rPr>
  </w:style>
  <w:style w:type="paragraph" w:styleId="THKaddress" w:customStyle="1">
    <w:name w:val="THKaddress"/>
    <w:qFormat/>
    <w:rsid w:val="004d27f3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THKfullname" w:customStyle="1">
    <w:name w:val="THKfullname"/>
    <w:basedOn w:val="Normal"/>
    <w:next w:val="THKaddress"/>
    <w:qFormat/>
    <w:rsid w:val="004d27f3"/>
    <w:pPr>
      <w:spacing w:lineRule="exact" w:line="180" w:before="70" w:after="0"/>
    </w:pPr>
    <w:rPr>
      <w:rFonts w:ascii="Arial" w:hAnsi="Arial"/>
      <w:b/>
      <w:sz w:val="14"/>
      <w:lang w:eastAsia="en-US"/>
    </w:rPr>
  </w:style>
  <w:style w:type="paragraph" w:styleId="ListParagraph">
    <w:name w:val="List Paragraph"/>
    <w:basedOn w:val="Normal"/>
    <w:uiPriority w:val="34"/>
    <w:qFormat/>
    <w:rsid w:val="004d27f3"/>
    <w:pPr>
      <w:spacing w:before="0" w:after="0"/>
      <w:ind w:left="720" w:hanging="0"/>
      <w:contextualSpacing/>
    </w:pPr>
    <w:rPr>
      <w:szCs w:val="20"/>
      <w:lang w:eastAsia="en-US"/>
    </w:rPr>
  </w:style>
  <w:style w:type="paragraph" w:styleId="25">
    <w:name w:val="TOC 2"/>
    <w:basedOn w:val="Normal"/>
    <w:autoRedefine/>
    <w:uiPriority w:val="39"/>
    <w:unhideWhenUsed/>
    <w:rsid w:val="004d27f3"/>
    <w:pPr>
      <w:spacing w:before="0" w:after="100"/>
      <w:ind w:left="240" w:hanging="0"/>
      <w:jc w:val="both"/>
    </w:pPr>
    <w:rPr>
      <w:b/>
      <w:szCs w:val="20"/>
      <w:lang w:eastAsia="en-US"/>
    </w:rPr>
  </w:style>
  <w:style w:type="paragraph" w:styleId="BodyText3">
    <w:name w:val="Body Text 3"/>
    <w:basedOn w:val="Normal"/>
    <w:qFormat/>
    <w:rsid w:val="004d27f3"/>
    <w:pPr>
      <w:spacing w:before="0" w:after="120"/>
    </w:pPr>
    <w:rPr>
      <w:sz w:val="16"/>
      <w:szCs w:val="16"/>
    </w:rPr>
  </w:style>
  <w:style w:type="paragraph" w:styleId="DocumentMap">
    <w:name w:val="Document Map"/>
    <w:basedOn w:val="Normal"/>
    <w:semiHidden/>
    <w:unhideWhenUsed/>
    <w:qFormat/>
    <w:rsid w:val="004d27f3"/>
    <w:pPr/>
    <w:rPr>
      <w:rFonts w:ascii="Tahoma" w:hAnsi="Tahoma" w:cs="Tahoma"/>
      <w:sz w:val="16"/>
      <w:szCs w:val="16"/>
      <w:lang w:eastAsia="en-US"/>
    </w:rPr>
  </w:style>
  <w:style w:type="paragraph" w:styleId="1TimesNewRoman14pt16pt" w:customStyle="1">
    <w:name w:val="Стиль Заголовок 1 + Times New Roman 14 pt + 16 pt"/>
    <w:basedOn w:val="Normal"/>
    <w:autoRedefine/>
    <w:qFormat/>
    <w:rsid w:val="004d27f3"/>
    <w:pPr>
      <w:keepNext w:val="true"/>
      <w:tabs>
        <w:tab w:val="clear" w:pos="720"/>
        <w:tab w:val="left" w:pos="726" w:leader="none"/>
        <w:tab w:val="left" w:pos="1224" w:leader="none"/>
      </w:tabs>
      <w:spacing w:before="360" w:after="240"/>
      <w:ind w:left="743" w:hanging="17"/>
      <w:jc w:val="both"/>
      <w:outlineLvl w:val="0"/>
    </w:pPr>
    <w:rPr>
      <w:rFonts w:cs="Arial"/>
      <w:b/>
      <w:bCs/>
      <w:sz w:val="32"/>
      <w:szCs w:val="32"/>
    </w:rPr>
  </w:style>
  <w:style w:type="paragraph" w:styleId="ListBullet">
    <w:name w:val="List Bullet"/>
    <w:basedOn w:val="Normal"/>
    <w:autoRedefine/>
    <w:qFormat/>
    <w:rsid w:val="004d27f3"/>
    <w:pPr/>
    <w:rPr/>
  </w:style>
  <w:style w:type="paragraph" w:styleId="111" w:customStyle="1">
    <w:name w:val="штамп_11"/>
    <w:basedOn w:val="Normal"/>
    <w:qFormat/>
    <w:rsid w:val="004d27f3"/>
    <w:pPr>
      <w:jc w:val="center"/>
    </w:pPr>
    <w:rPr>
      <w:b/>
      <w:bCs/>
      <w:sz w:val="22"/>
    </w:rPr>
  </w:style>
  <w:style w:type="paragraph" w:styleId="Font5" w:customStyle="1">
    <w:name w:val="font5"/>
    <w:basedOn w:val="Normal"/>
    <w:qFormat/>
    <w:rsid w:val="004d27f3"/>
    <w:pPr>
      <w:spacing w:before="100" w:after="100"/>
    </w:pPr>
    <w:rPr>
      <w:rFonts w:ascii="Arial" w:hAnsi="Arial" w:eastAsia="Arial Unicode MS" w:cs="Arial"/>
      <w:szCs w:val="20"/>
    </w:rPr>
  </w:style>
  <w:style w:type="paragraph" w:styleId="ConsTitle" w:customStyle="1">
    <w:name w:val="ConsTitle"/>
    <w:qFormat/>
    <w:rsid w:val="004d27f3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000000"/>
      <w:kern w:val="0"/>
      <w:sz w:val="16"/>
      <w:szCs w:val="16"/>
      <w:lang w:val="ru-RU" w:eastAsia="ru-RU" w:bidi="ar-SA"/>
    </w:rPr>
  </w:style>
  <w:style w:type="paragraph" w:styleId="ConsPlusNonformat" w:customStyle="1">
    <w:name w:val="ConsPlusNonformat"/>
    <w:qFormat/>
    <w:rsid w:val="004d27f3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000000"/>
      <w:kern w:val="0"/>
      <w:sz w:val="24"/>
      <w:szCs w:val="24"/>
      <w:lang w:val="ru-RU" w:eastAsia="ru-RU" w:bidi="ar-SA"/>
    </w:rPr>
  </w:style>
  <w:style w:type="paragraph" w:styleId="Xl30" w:customStyle="1">
    <w:name w:val="xl30"/>
    <w:basedOn w:val="Normal"/>
    <w:qFormat/>
    <w:rsid w:val="004d27f3"/>
    <w:pPr>
      <w:suppressAutoHyphens w:val="true"/>
      <w:spacing w:before="280" w:after="280"/>
      <w:jc w:val="center"/>
    </w:pPr>
    <w:rPr>
      <w:sz w:val="22"/>
      <w:szCs w:val="22"/>
      <w:lang w:eastAsia="ar-SA"/>
    </w:rPr>
  </w:style>
  <w:style w:type="paragraph" w:styleId="Style52" w:customStyle="1">
    <w:name w:val="Табличноый заголовок"/>
    <w:basedOn w:val="Normal"/>
    <w:qFormat/>
    <w:rsid w:val="004d27f3"/>
    <w:pPr>
      <w:suppressAutoHyphens w:val="true"/>
      <w:jc w:val="center"/>
    </w:pPr>
    <w:rPr>
      <w:b/>
      <w:bCs/>
      <w:szCs w:val="20"/>
      <w:lang w:eastAsia="ar-SA"/>
    </w:rPr>
  </w:style>
  <w:style w:type="paragraph" w:styleId="BlockText">
    <w:name w:val="Block Text"/>
    <w:basedOn w:val="Normal"/>
    <w:qFormat/>
    <w:rsid w:val="004d27f3"/>
    <w:pPr>
      <w:shd w:val="clear" w:color="auto" w:fill="FFFFFF"/>
      <w:spacing w:lineRule="exact" w:line="240" w:before="14" w:after="0"/>
      <w:ind w:left="486" w:right="442" w:hanging="0"/>
    </w:pPr>
    <w:rPr>
      <w:sz w:val="22"/>
      <w:szCs w:val="22"/>
    </w:rPr>
  </w:style>
  <w:style w:type="paragraph" w:styleId="Style53">
    <w:name w:val="Title"/>
    <w:basedOn w:val="Normal"/>
    <w:qFormat/>
    <w:locked/>
    <w:rsid w:val="004d27f3"/>
    <w:pPr>
      <w:jc w:val="center"/>
    </w:pPr>
    <w:rPr>
      <w:b/>
      <w:szCs w:val="20"/>
    </w:rPr>
  </w:style>
  <w:style w:type="paragraph" w:styleId="Style54" w:customStyle="1">
    <w:name w:val="УГТП-Текст"/>
    <w:basedOn w:val="Normal"/>
    <w:qFormat/>
    <w:rsid w:val="004d27f3"/>
    <w:pPr>
      <w:ind w:left="284" w:right="284" w:firstLine="851"/>
      <w:jc w:val="both"/>
    </w:pPr>
    <w:rPr>
      <w:rFonts w:ascii="Arial" w:hAnsi="Arial" w:cs="Arial"/>
    </w:rPr>
  </w:style>
  <w:style w:type="paragraph" w:styleId="ConsNonformat" w:customStyle="1">
    <w:name w:val="ConsNonformat"/>
    <w:qFormat/>
    <w:rsid w:val="004d27f3"/>
    <w:pPr>
      <w:widowControl w:val="false"/>
      <w:bidi w:val="0"/>
      <w:spacing w:before="0" w:after="0"/>
      <w:ind w:right="19772" w:hanging="0"/>
      <w:jc w:val="left"/>
    </w:pPr>
    <w:rPr>
      <w:rFonts w:ascii="Courier New" w:hAnsi="Courier New" w:eastAsia="Times New Roman" w:cs="Courier New"/>
      <w:color w:val="000000"/>
      <w:kern w:val="0"/>
      <w:sz w:val="16"/>
      <w:szCs w:val="16"/>
      <w:lang w:val="ru-RU" w:eastAsia="ru-RU" w:bidi="ar-SA"/>
    </w:rPr>
  </w:style>
  <w:style w:type="paragraph" w:styleId="WW1" w:customStyle="1">
    <w:name w:val="WW-Заголовок таблицы ссылок1"/>
    <w:basedOn w:val="Normal"/>
    <w:qFormat/>
    <w:rsid w:val="004d27f3"/>
    <w:pPr>
      <w:suppressAutoHyphens w:val="true"/>
      <w:jc w:val="center"/>
    </w:pPr>
    <w:rPr>
      <w:sz w:val="20"/>
      <w:szCs w:val="20"/>
      <w:lang w:eastAsia="ar-SA"/>
    </w:rPr>
  </w:style>
  <w:style w:type="paragraph" w:styleId="WW2" w:customStyle="1">
    <w:name w:val="WW-Основной текст с отступом 2"/>
    <w:basedOn w:val="Normal"/>
    <w:qFormat/>
    <w:rsid w:val="004d27f3"/>
    <w:pPr>
      <w:ind w:firstLine="454"/>
    </w:pPr>
    <w:rPr>
      <w:sz w:val="28"/>
      <w:szCs w:val="20"/>
      <w:lang w:eastAsia="ar-SA"/>
    </w:rPr>
  </w:style>
  <w:style w:type="paragraph" w:styleId="WW" w:customStyle="1">
    <w:name w:val="WW-Заголовок таблицы ссылок"/>
    <w:basedOn w:val="Normal"/>
    <w:qFormat/>
    <w:rsid w:val="004d27f3"/>
    <w:pPr>
      <w:suppressAutoHyphens w:val="true"/>
      <w:jc w:val="center"/>
    </w:pPr>
    <w:rPr>
      <w:szCs w:val="20"/>
      <w:lang w:eastAsia="ar-SA"/>
    </w:rPr>
  </w:style>
  <w:style w:type="paragraph" w:styleId="Style55" w:customStyle="1">
    <w:name w:val="Табличные данные"/>
    <w:basedOn w:val="Normal"/>
    <w:qFormat/>
    <w:rsid w:val="004d27f3"/>
    <w:pPr>
      <w:suppressAutoHyphens w:val="true"/>
      <w:jc w:val="center"/>
    </w:pPr>
    <w:rPr>
      <w:szCs w:val="20"/>
      <w:lang w:eastAsia="ar-SA"/>
    </w:rPr>
  </w:style>
  <w:style w:type="paragraph" w:styleId="Xl31" w:customStyle="1">
    <w:name w:val="xl31"/>
    <w:basedOn w:val="Normal"/>
    <w:qFormat/>
    <w:rsid w:val="004d27f3"/>
    <w:pPr>
      <w:pBdr>
        <w:left w:val="single" w:sz="2" w:space="0" w:color="000001"/>
        <w:bottom w:val="single" w:sz="2" w:space="0" w:color="000001"/>
        <w:right w:val="single" w:sz="2" w:space="0" w:color="000001"/>
      </w:pBdr>
      <w:suppressAutoHyphens w:val="true"/>
      <w:spacing w:before="280" w:after="280"/>
      <w:jc w:val="center"/>
      <w:textAlignment w:val="center"/>
    </w:pPr>
    <w:rPr>
      <w:lang w:eastAsia="ar-SA"/>
    </w:rPr>
  </w:style>
  <w:style w:type="paragraph" w:styleId="TableHeadOSRPSEIC" w:customStyle="1">
    <w:name w:val="Table Head OSRP SEIC"/>
    <w:basedOn w:val="Normal"/>
    <w:qFormat/>
    <w:rsid w:val="004d27f3"/>
    <w:pPr>
      <w:keepNext w:val="true"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styleId="TableTextOSRPSEIC" w:customStyle="1">
    <w:name w:val="Table Text OSRP SEIC"/>
    <w:basedOn w:val="Normal"/>
    <w:qFormat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styleId="18" w:customStyle="1">
    <w:name w:val="Обычный1"/>
    <w:link w:val="18"/>
    <w:qFormat/>
    <w:rsid w:val="004d27f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72" w:customStyle="1">
    <w:name w:val="Стиль7"/>
    <w:basedOn w:val="Normal"/>
    <w:qFormat/>
    <w:rsid w:val="004d27f3"/>
    <w:pPr>
      <w:spacing w:before="240" w:after="240"/>
    </w:pPr>
    <w:rPr>
      <w:b/>
      <w:sz w:val="28"/>
    </w:rPr>
  </w:style>
  <w:style w:type="paragraph" w:styleId="312002" w:customStyle="1">
    <w:name w:val="Стиль Основной текст с отступом 3 + 12 пт Слева:  002 см Первая ..."/>
    <w:basedOn w:val="BodyTextIndent3"/>
    <w:qFormat/>
    <w:rsid w:val="004d27f3"/>
    <w:pPr>
      <w:tabs>
        <w:tab w:val="clear" w:pos="720"/>
        <w:tab w:val="left" w:pos="1440" w:leader="none"/>
      </w:tabs>
      <w:spacing w:lineRule="auto" w:line="360"/>
      <w:ind w:left="11" w:firstLine="704"/>
    </w:pPr>
    <w:rPr>
      <w:sz w:val="24"/>
    </w:rPr>
  </w:style>
  <w:style w:type="paragraph" w:styleId="Style56" w:customStyle="1">
    <w:name w:val="Примечание"/>
    <w:basedOn w:val="Normal"/>
    <w:qFormat/>
    <w:rsid w:val="004d27f3"/>
    <w:pPr>
      <w:shd w:val="clear" w:color="auto" w:fill="FFFFFF"/>
      <w:spacing w:lineRule="auto" w:line="348" w:before="29" w:after="0"/>
      <w:ind w:firstLine="564"/>
      <w:jc w:val="both"/>
    </w:pPr>
    <w:rPr>
      <w:spacing w:val="60"/>
      <w:sz w:val="20"/>
      <w:szCs w:val="20"/>
    </w:rPr>
  </w:style>
  <w:style w:type="paragraph" w:styleId="Font6" w:customStyle="1">
    <w:name w:val="font6"/>
    <w:basedOn w:val="Normal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styleId="Font7" w:customStyle="1">
    <w:name w:val="font7"/>
    <w:basedOn w:val="Normal"/>
    <w:qFormat/>
    <w:rsid w:val="004d27f3"/>
    <w:pPr>
      <w:spacing w:beforeAutospacing="1" w:afterAutospacing="1"/>
    </w:pPr>
    <w:rPr>
      <w:rFonts w:eastAsia="Arial Unicode MS"/>
      <w:b/>
      <w:bCs/>
      <w:sz w:val="18"/>
      <w:szCs w:val="18"/>
    </w:rPr>
  </w:style>
  <w:style w:type="paragraph" w:styleId="Font8" w:customStyle="1">
    <w:name w:val="font8"/>
    <w:basedOn w:val="Normal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styleId="Xl24" w:customStyle="1">
    <w:name w:val="xl24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rFonts w:eastAsia="Arial Unicode MS"/>
    </w:rPr>
  </w:style>
  <w:style w:type="paragraph" w:styleId="Xl25" w:customStyle="1">
    <w:name w:val="xl25"/>
    <w:basedOn w:val="Normal"/>
    <w:qFormat/>
    <w:rsid w:val="004d27f3"/>
    <w:pPr>
      <w:spacing w:beforeAutospacing="1" w:afterAutospacing="1"/>
    </w:pPr>
    <w:rPr>
      <w:rFonts w:eastAsia="Arial Unicode MS"/>
      <w:b/>
      <w:bCs/>
    </w:rPr>
  </w:style>
  <w:style w:type="paragraph" w:styleId="Xl26" w:customStyle="1">
    <w:name w:val="xl26"/>
    <w:basedOn w:val="Normal"/>
    <w:qFormat/>
    <w:rsid w:val="004d27f3"/>
    <w:pPr>
      <w:spacing w:beforeAutospacing="1" w:afterAutospacing="1"/>
    </w:pPr>
    <w:rPr>
      <w:rFonts w:eastAsia="Arial Unicode MS"/>
    </w:rPr>
  </w:style>
  <w:style w:type="paragraph" w:styleId="Xl27" w:customStyle="1">
    <w:name w:val="xl27"/>
    <w:basedOn w:val="Normal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eastAsia="Arial Unicode MS" w:cs="Arial"/>
    </w:rPr>
  </w:style>
  <w:style w:type="paragraph" w:styleId="Xl28" w:customStyle="1">
    <w:name w:val="xl28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eastAsia="Arial Unicode MS" w:cs="Arial"/>
    </w:rPr>
  </w:style>
  <w:style w:type="paragraph" w:styleId="Xl29" w:customStyle="1">
    <w:name w:val="xl29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eastAsia="Arial Unicode MS" w:cs="Arial"/>
    </w:rPr>
  </w:style>
  <w:style w:type="paragraph" w:styleId="Xl32" w:customStyle="1">
    <w:name w:val="xl32"/>
    <w:basedOn w:val="Normal"/>
    <w:qFormat/>
    <w:rsid w:val="004d27f3"/>
    <w:pPr>
      <w:spacing w:beforeAutospacing="1" w:afterAutospacing="1"/>
    </w:pPr>
    <w:rPr>
      <w:rFonts w:ascii="Arial" w:hAnsi="Arial" w:eastAsia="Arial Unicode MS" w:cs="Arial"/>
    </w:rPr>
  </w:style>
  <w:style w:type="paragraph" w:styleId="Xl33" w:customStyle="1">
    <w:name w:val="xl33"/>
    <w:basedOn w:val="Normal"/>
    <w:qFormat/>
    <w:rsid w:val="004d27f3"/>
    <w:pPr>
      <w:pBdr>
        <w:bottom w:val="single" w:sz="4" w:space="0" w:color="00000A"/>
      </w:pBdr>
      <w:spacing w:beforeAutospacing="1" w:afterAutospacing="1"/>
    </w:pPr>
    <w:rPr>
      <w:rFonts w:eastAsia="Arial Unicode MS"/>
    </w:rPr>
  </w:style>
  <w:style w:type="paragraph" w:styleId="Xl34" w:customStyle="1">
    <w:name w:val="xl34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</w:rPr>
  </w:style>
  <w:style w:type="paragraph" w:styleId="Xl35" w:customStyle="1">
    <w:name w:val="xl35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Xl36" w:customStyle="1">
    <w:name w:val="xl36"/>
    <w:basedOn w:val="Normal"/>
    <w:qFormat/>
    <w:rsid w:val="004d27f3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styleId="Xl37" w:customStyle="1">
    <w:name w:val="xl37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styleId="Xl38" w:customStyle="1">
    <w:name w:val="xl38"/>
    <w:basedOn w:val="Normal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styleId="Xl39" w:customStyle="1">
    <w:name w:val="xl39"/>
    <w:basedOn w:val="Normal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styleId="Xl40" w:customStyle="1">
    <w:name w:val="xl40"/>
    <w:basedOn w:val="Normal"/>
    <w:qFormat/>
    <w:rsid w:val="004d27f3"/>
    <w:pPr>
      <w:spacing w:beforeAutospacing="1" w:afterAutospacing="1"/>
      <w:jc w:val="center"/>
    </w:pPr>
    <w:rPr>
      <w:rFonts w:eastAsia="Arial Unicode MS"/>
      <w:b/>
      <w:bCs/>
    </w:rPr>
  </w:style>
  <w:style w:type="paragraph" w:styleId="Xl41" w:customStyle="1">
    <w:name w:val="xl41"/>
    <w:basedOn w:val="Normal"/>
    <w:qFormat/>
    <w:rsid w:val="004d27f3"/>
    <w:pPr>
      <w:spacing w:beforeAutospacing="1" w:afterAutospacing="1"/>
      <w:jc w:val="center"/>
    </w:pPr>
    <w:rPr>
      <w:rFonts w:eastAsia="Arial Unicode MS"/>
    </w:rPr>
  </w:style>
  <w:style w:type="paragraph" w:styleId="Xl42" w:customStyle="1">
    <w:name w:val="xl42"/>
    <w:basedOn w:val="Normal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Xl43" w:customStyle="1">
    <w:name w:val="xl43"/>
    <w:basedOn w:val="Normal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Xl44" w:customStyle="1">
    <w:name w:val="xl44"/>
    <w:basedOn w:val="Normal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Xl45" w:customStyle="1">
    <w:name w:val="xl45"/>
    <w:basedOn w:val="Normal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Xl46" w:customStyle="1">
    <w:name w:val="xl46"/>
    <w:basedOn w:val="Normal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ListContinue">
    <w:name w:val="List Continue"/>
    <w:basedOn w:val="Normal"/>
    <w:qFormat/>
    <w:rsid w:val="004d27f3"/>
    <w:pPr>
      <w:spacing w:lineRule="auto" w:line="360" w:before="60" w:after="60"/>
      <w:ind w:left="680" w:hanging="0"/>
      <w:jc w:val="both"/>
    </w:pPr>
    <w:rPr>
      <w:szCs w:val="20"/>
      <w:lang w:eastAsia="en-US"/>
    </w:rPr>
  </w:style>
  <w:style w:type="paragraph" w:styleId="92">
    <w:name w:val="TOC 9"/>
    <w:basedOn w:val="Normal"/>
    <w:autoRedefine/>
    <w:unhideWhenUsed/>
    <w:rsid w:val="004d27f3"/>
    <w:pPr>
      <w:tabs>
        <w:tab w:val="clear" w:pos="720"/>
        <w:tab w:val="right" w:pos="9344" w:leader="dot"/>
      </w:tabs>
    </w:pPr>
    <w:rPr/>
  </w:style>
  <w:style w:type="paragraph" w:styleId="19" w:customStyle="1">
    <w:name w:val="Оглавление 1 Знак"/>
    <w:basedOn w:val="Style37"/>
    <w:link w:val="12"/>
    <w:qFormat/>
    <w:rsid w:val="004d27f3"/>
    <w:pPr>
      <w:jc w:val="center"/>
      <w:outlineLvl w:val="0"/>
    </w:pPr>
    <w:rPr>
      <w:rFonts w:ascii="Courier New" w:hAnsi="Courier New"/>
      <w:b/>
      <w:sz w:val="26"/>
      <w:szCs w:val="24"/>
    </w:rPr>
  </w:style>
  <w:style w:type="paragraph" w:styleId="26" w:customStyle="1">
    <w:name w:val="Стиль2"/>
    <w:basedOn w:val="19"/>
    <w:qFormat/>
    <w:rsid w:val="004d27f3"/>
    <w:pPr>
      <w:tabs>
        <w:tab w:val="clear" w:pos="720"/>
        <w:tab w:val="left" w:pos="360" w:leader="none"/>
      </w:tabs>
      <w:ind w:firstLine="720"/>
      <w:jc w:val="both"/>
      <w:outlineLvl w:val="1"/>
    </w:pPr>
    <w:rPr>
      <w:b w:val="false"/>
      <w:sz w:val="24"/>
    </w:rPr>
  </w:style>
  <w:style w:type="paragraph" w:styleId="311" w:customStyle="1">
    <w:name w:val="Основной текст 3 Знак1"/>
    <w:basedOn w:val="Normal"/>
    <w:qFormat/>
    <w:rsid w:val="004d27f3"/>
    <w:pPr>
      <w:ind w:firstLine="720"/>
      <w:jc w:val="both"/>
      <w:outlineLvl w:val="2"/>
    </w:pPr>
    <w:rPr>
      <w:szCs w:val="20"/>
      <w:lang w:eastAsia="en-US"/>
    </w:rPr>
  </w:style>
  <w:style w:type="paragraph" w:styleId="43" w:customStyle="1">
    <w:name w:val="Стиль4"/>
    <w:basedOn w:val="Normal"/>
    <w:qFormat/>
    <w:rsid w:val="004d27f3"/>
    <w:pPr>
      <w:ind w:left="5670" w:hanging="0"/>
      <w:outlineLvl w:val="0"/>
    </w:pPr>
    <w:rPr>
      <w:b/>
      <w:bCs/>
      <w:lang w:eastAsia="en-US"/>
    </w:rPr>
  </w:style>
  <w:style w:type="paragraph" w:styleId="54" w:customStyle="1">
    <w:name w:val="Стиль5"/>
    <w:basedOn w:val="1"/>
    <w:qFormat/>
    <w:rsid w:val="004d27f3"/>
    <w:pPr>
      <w:tabs>
        <w:tab w:val="left" w:pos="0" w:leader="none"/>
        <w:tab w:val="left" w:pos="432" w:leader="none"/>
      </w:tabs>
      <w:jc w:val="center"/>
    </w:pPr>
    <w:rPr>
      <w:b/>
      <w:bCs/>
      <w:i w:val="false"/>
      <w:color w:val="00000A"/>
      <w:sz w:val="24"/>
      <w:szCs w:val="24"/>
      <w:lang w:eastAsia="en-US"/>
    </w:rPr>
  </w:style>
  <w:style w:type="paragraph" w:styleId="64" w:customStyle="1">
    <w:name w:val="Стиль6"/>
    <w:basedOn w:val="43"/>
    <w:qFormat/>
    <w:rsid w:val="004d27f3"/>
    <w:pPr>
      <w:ind w:left="10206" w:hanging="0"/>
    </w:pPr>
    <w:rPr/>
  </w:style>
  <w:style w:type="paragraph" w:styleId="Style57" w:customStyle="1">
    <w:name w:val="Приложение альбом"/>
    <w:basedOn w:val="43"/>
    <w:qFormat/>
    <w:rsid w:val="004d27f3"/>
    <w:pPr>
      <w:ind w:left="10206" w:hanging="0"/>
    </w:pPr>
    <w:rPr/>
  </w:style>
  <w:style w:type="paragraph" w:styleId="Style58" w:customStyle="1">
    <w:name w:val="Приложение коммент"/>
    <w:basedOn w:val="1"/>
    <w:qFormat/>
    <w:rsid w:val="004d27f3"/>
    <w:pPr>
      <w:tabs>
        <w:tab w:val="left" w:pos="0" w:leader="none"/>
        <w:tab w:val="left" w:pos="432" w:leader="none"/>
        <w:tab w:val="left" w:pos="5954" w:leader="none"/>
      </w:tabs>
      <w:ind w:left="5670" w:hanging="0"/>
    </w:pPr>
    <w:rPr>
      <w:bCs/>
      <w:i w:val="false"/>
      <w:color w:val="00000A"/>
      <w:sz w:val="24"/>
      <w:szCs w:val="24"/>
      <w:lang w:eastAsia="en-US"/>
    </w:rPr>
  </w:style>
  <w:style w:type="paragraph" w:styleId="Style59" w:customStyle="1">
    <w:name w:val="Приложение коммент альбом"/>
    <w:basedOn w:val="Style58"/>
    <w:qFormat/>
    <w:rsid w:val="004d27f3"/>
    <w:pPr>
      <w:ind w:left="10206" w:hanging="0"/>
    </w:pPr>
    <w:rPr/>
  </w:style>
  <w:style w:type="paragraph" w:styleId="1N2" w:customStyle="1">
    <w:name w:val="Приложение 1_N"/>
    <w:basedOn w:val="Normal"/>
    <w:qFormat/>
    <w:rsid w:val="004d27f3"/>
    <w:pPr>
      <w:jc w:val="right"/>
    </w:pPr>
    <w:rPr>
      <w:b/>
      <w:lang w:eastAsia="en-US"/>
    </w:rPr>
  </w:style>
  <w:style w:type="paragraph" w:styleId="1N3" w:customStyle="1">
    <w:name w:val="Приложение 1_N заг"/>
    <w:basedOn w:val="1"/>
    <w:qFormat/>
    <w:rsid w:val="004d27f3"/>
    <w:pPr>
      <w:tabs>
        <w:tab w:val="left" w:pos="0" w:leader="none"/>
        <w:tab w:val="left" w:pos="432" w:leader="none"/>
      </w:tabs>
      <w:jc w:val="center"/>
    </w:pPr>
    <w:rPr>
      <w:b/>
      <w:bCs/>
      <w:i w:val="false"/>
      <w:color w:val="00000A"/>
      <w:sz w:val="24"/>
      <w:szCs w:val="24"/>
      <w:lang w:eastAsia="en-US"/>
    </w:rPr>
  </w:style>
  <w:style w:type="paragraph" w:styleId="2N3" w:customStyle="1">
    <w:name w:val="Приложение 2_N альбом"/>
    <w:basedOn w:val="64"/>
    <w:link w:val="2N2"/>
    <w:qFormat/>
    <w:rsid w:val="004d27f3"/>
    <w:pPr>
      <w:ind w:left="11624" w:hanging="0"/>
    </w:pPr>
    <w:rPr/>
  </w:style>
  <w:style w:type="paragraph" w:styleId="2N4" w:customStyle="1">
    <w:name w:val="Приложение 2_N заг"/>
    <w:basedOn w:val="1"/>
    <w:link w:val="2N3"/>
    <w:qFormat/>
    <w:rsid w:val="004d27f3"/>
    <w:pPr>
      <w:tabs>
        <w:tab w:val="left" w:pos="432" w:leader="none"/>
        <w:tab w:val="left" w:pos="10206" w:leader="none"/>
      </w:tabs>
      <w:jc w:val="center"/>
    </w:pPr>
    <w:rPr>
      <w:b/>
      <w:bCs/>
      <w:i w:val="false"/>
      <w:color w:val="00000A"/>
      <w:sz w:val="24"/>
      <w:szCs w:val="24"/>
      <w:lang w:eastAsia="en-US"/>
    </w:rPr>
  </w:style>
  <w:style w:type="paragraph" w:styleId="2N5" w:customStyle="1">
    <w:name w:val="Приложение 2_N"/>
    <w:basedOn w:val="43"/>
    <w:qFormat/>
    <w:rsid w:val="004d27f3"/>
    <w:pPr>
      <w:ind w:left="5103" w:hanging="0"/>
    </w:pPr>
    <w:rPr/>
  </w:style>
  <w:style w:type="paragraph" w:styleId="4N2" w:customStyle="1">
    <w:name w:val="Приложение 4_N"/>
    <w:basedOn w:val="3N2"/>
    <w:qFormat/>
    <w:rsid w:val="004d27f3"/>
    <w:pPr/>
    <w:rPr/>
  </w:style>
  <w:style w:type="paragraph" w:styleId="4N3" w:customStyle="1">
    <w:name w:val="Приложение 4_N  заг"/>
    <w:basedOn w:val="3N3"/>
    <w:qFormat/>
    <w:rsid w:val="004d27f3"/>
    <w:pPr/>
    <w:rPr/>
  </w:style>
  <w:style w:type="paragraph" w:styleId="5N2" w:customStyle="1">
    <w:name w:val="Приложение 5_N"/>
    <w:basedOn w:val="4N2"/>
    <w:qFormat/>
    <w:rsid w:val="004d27f3"/>
    <w:pPr/>
    <w:rPr/>
  </w:style>
  <w:style w:type="paragraph" w:styleId="5N3" w:customStyle="1">
    <w:name w:val="Приложение 5_N заг"/>
    <w:basedOn w:val="4N3"/>
    <w:qFormat/>
    <w:rsid w:val="004d27f3"/>
    <w:pPr/>
    <w:rPr/>
  </w:style>
  <w:style w:type="paragraph" w:styleId="6N3" w:customStyle="1">
    <w:name w:val="Приложение 6_N"/>
    <w:basedOn w:val="5N2"/>
    <w:link w:val="6N2"/>
    <w:qFormat/>
    <w:rsid w:val="004d27f3"/>
    <w:pPr/>
    <w:rPr/>
  </w:style>
  <w:style w:type="paragraph" w:styleId="6N4" w:customStyle="1">
    <w:name w:val="Приложение 6_N заг"/>
    <w:basedOn w:val="5N3"/>
    <w:link w:val="6N3"/>
    <w:qFormat/>
    <w:rsid w:val="004d27f3"/>
    <w:pPr/>
    <w:rPr/>
  </w:style>
  <w:style w:type="paragraph" w:styleId="6N5" w:customStyle="1">
    <w:name w:val="Приложение 6_N альбом"/>
    <w:basedOn w:val="Normal"/>
    <w:qFormat/>
    <w:rsid w:val="004d27f3"/>
    <w:pPr>
      <w:ind w:left="11340" w:hanging="0"/>
      <w:jc w:val="right"/>
    </w:pPr>
    <w:rPr>
      <w:b/>
      <w:lang w:eastAsia="en-US"/>
    </w:rPr>
  </w:style>
  <w:style w:type="paragraph" w:styleId="9N3" w:customStyle="1">
    <w:name w:val="Приложение 9_N"/>
    <w:basedOn w:val="5N2"/>
    <w:link w:val="9N2"/>
    <w:qFormat/>
    <w:rsid w:val="004d27f3"/>
    <w:pPr/>
    <w:rPr/>
  </w:style>
  <w:style w:type="paragraph" w:styleId="9N4" w:customStyle="1">
    <w:name w:val="Приложение 9_N заг"/>
    <w:basedOn w:val="5N3"/>
    <w:link w:val="9N3"/>
    <w:qFormat/>
    <w:rsid w:val="004d27f3"/>
    <w:pPr/>
    <w:rPr/>
  </w:style>
  <w:style w:type="paragraph" w:styleId="9N5" w:customStyle="1">
    <w:name w:val="Приложение 9_N альбом"/>
    <w:basedOn w:val="6N5"/>
    <w:qFormat/>
    <w:rsid w:val="004d27f3"/>
    <w:pPr/>
    <w:rPr/>
  </w:style>
  <w:style w:type="paragraph" w:styleId="10N3" w:customStyle="1">
    <w:name w:val="Приложение 10_N"/>
    <w:basedOn w:val="9N3"/>
    <w:link w:val="10N2"/>
    <w:qFormat/>
    <w:rsid w:val="004d27f3"/>
    <w:pPr/>
    <w:rPr/>
  </w:style>
  <w:style w:type="paragraph" w:styleId="10N4" w:customStyle="1">
    <w:name w:val="Приложение 10_N заг"/>
    <w:basedOn w:val="9N4"/>
    <w:link w:val="10N3"/>
    <w:qFormat/>
    <w:rsid w:val="004d27f3"/>
    <w:pPr/>
    <w:rPr/>
  </w:style>
  <w:style w:type="paragraph" w:styleId="10N5" w:customStyle="1">
    <w:name w:val="Приложение 10_N альбом"/>
    <w:basedOn w:val="9N5"/>
    <w:qFormat/>
    <w:rsid w:val="004d27f3"/>
    <w:pPr/>
    <w:rPr/>
  </w:style>
  <w:style w:type="paragraph" w:styleId="11N3" w:customStyle="1">
    <w:name w:val="Приложение 11_N альбом"/>
    <w:basedOn w:val="10N5"/>
    <w:link w:val="11N2"/>
    <w:qFormat/>
    <w:rsid w:val="004d27f3"/>
    <w:pPr/>
    <w:rPr/>
  </w:style>
  <w:style w:type="paragraph" w:styleId="11N4" w:customStyle="1">
    <w:name w:val="Приложение 11_N заг"/>
    <w:basedOn w:val="10N4"/>
    <w:link w:val="11N3"/>
    <w:qFormat/>
    <w:rsid w:val="004d27f3"/>
    <w:pPr/>
    <w:rPr/>
  </w:style>
  <w:style w:type="paragraph" w:styleId="11N5" w:customStyle="1">
    <w:name w:val="Приложение 11_N"/>
    <w:basedOn w:val="10N3"/>
    <w:qFormat/>
    <w:rsid w:val="004d27f3"/>
    <w:pPr/>
    <w:rPr/>
  </w:style>
  <w:style w:type="paragraph" w:styleId="THKRecipaddress" w:customStyle="1">
    <w:name w:val="THKRecipaddress"/>
    <w:qFormat/>
    <w:rsid w:val="004d27f3"/>
    <w:pPr>
      <w:widowControl/>
      <w:bidi w:val="0"/>
      <w:spacing w:lineRule="exact" w:line="280" w:before="0" w:after="280"/>
      <w:jc w:val="left"/>
    </w:pPr>
    <w:rPr>
      <w:rFonts w:ascii="Arial" w:hAnsi="Arial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60" w:customStyle="1">
    <w:name w:val="Перечисление"/>
    <w:basedOn w:val="Normal"/>
    <w:qFormat/>
    <w:rsid w:val="004d27f3"/>
    <w:pPr>
      <w:spacing w:lineRule="auto" w:line="360"/>
      <w:jc w:val="both"/>
    </w:pPr>
    <w:rPr/>
  </w:style>
  <w:style w:type="paragraph" w:styleId="Style61" w:customStyle="1">
    <w:name w:val="ОСНОВНОЙ ТЕКСТ"/>
    <w:basedOn w:val="Normal"/>
    <w:qFormat/>
    <w:rsid w:val="004d27f3"/>
    <w:pPr>
      <w:spacing w:lineRule="auto" w:line="360"/>
      <w:ind w:firstLine="856"/>
      <w:jc w:val="both"/>
    </w:pPr>
    <w:rPr>
      <w:szCs w:val="20"/>
    </w:rPr>
  </w:style>
  <w:style w:type="paragraph" w:styleId="NormalWeb">
    <w:name w:val="Normal (Web)"/>
    <w:basedOn w:val="Normal"/>
    <w:qFormat/>
    <w:rsid w:val="004d27f3"/>
    <w:pPr>
      <w:spacing w:beforeAutospacing="1" w:afterAutospacing="1"/>
    </w:pPr>
    <w:rPr/>
  </w:style>
  <w:style w:type="paragraph" w:styleId="Index1">
    <w:name w:val="index 1"/>
    <w:basedOn w:val="Normal"/>
    <w:autoRedefine/>
    <w:qFormat/>
    <w:rsid w:val="00145ad3"/>
    <w:pPr/>
    <w:rPr/>
  </w:style>
  <w:style w:type="paragraph" w:styleId="Style62" w:customStyle="1">
    <w:name w:val="перечень"/>
    <w:basedOn w:val="Normal"/>
    <w:qFormat/>
    <w:rsid w:val="0046346d"/>
    <w:pPr>
      <w:spacing w:before="0" w:after="120"/>
      <w:jc w:val="both"/>
    </w:pPr>
    <w:rPr/>
  </w:style>
  <w:style w:type="paragraph" w:styleId="Style63" w:customStyle="1">
    <w:name w:val="таблица"/>
    <w:basedOn w:val="Normal"/>
    <w:qFormat/>
    <w:rsid w:val="008229b2"/>
    <w:pPr>
      <w:jc w:val="center"/>
    </w:pPr>
    <w:rPr/>
  </w:style>
  <w:style w:type="paragraph" w:styleId="Style64" w:customStyle="1">
    <w:name w:val="перечень-цифра"/>
    <w:basedOn w:val="Style62"/>
    <w:qFormat/>
    <w:rsid w:val="008229b2"/>
    <w:pPr/>
    <w:rPr/>
  </w:style>
  <w:style w:type="paragraph" w:styleId="Style65" w:customStyle="1">
    <w:name w:val="перечень-буква"/>
    <w:basedOn w:val="Style62"/>
    <w:qFormat/>
    <w:rsid w:val="008229b2"/>
    <w:pPr/>
    <w:rPr/>
  </w:style>
  <w:style w:type="paragraph" w:styleId="212" w:customStyle="1">
    <w:name w:val="Основной текст с отступом 2 Знак1"/>
    <w:link w:val="25"/>
    <w:qFormat/>
    <w:rsid w:val="0056774a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basedOn w:val="Normal"/>
    <w:uiPriority w:val="99"/>
    <w:unhideWhenUsed/>
    <w:qFormat/>
    <w:rsid w:val="004d2a31"/>
    <w:pPr/>
    <w:rPr>
      <w:rFonts w:ascii="Calibri" w:hAnsi="Calibri" w:eastAsia="Calibri"/>
      <w:color w:val="00000A"/>
      <w:sz w:val="22"/>
      <w:szCs w:val="21"/>
      <w:lang w:eastAsia="en-US"/>
    </w:rPr>
  </w:style>
  <w:style w:type="paragraph" w:styleId="110" w:customStyle="1">
    <w:name w:val="1."/>
    <w:basedOn w:val="Normal"/>
    <w:qFormat/>
    <w:rsid w:val="003e2935"/>
    <w:pPr>
      <w:spacing w:lineRule="atLeast" w:line="240"/>
      <w:ind w:left="720" w:hanging="720"/>
      <w:jc w:val="both"/>
      <w:textAlignment w:val="baseline"/>
    </w:pPr>
    <w:rPr>
      <w:rFonts w:ascii="Helv" w:hAnsi="Helv" w:eastAsia="Calibri"/>
      <w:color w:val="00000A"/>
      <w:sz w:val="20"/>
      <w:szCs w:val="20"/>
      <w:lang w:val="en-GB" w:eastAsia="en-US"/>
    </w:rPr>
  </w:style>
  <w:style w:type="paragraph" w:styleId="TOCHeading">
    <w:name w:val="TOC Heading"/>
    <w:basedOn w:val="1"/>
    <w:uiPriority w:val="39"/>
    <w:unhideWhenUsed/>
    <w:qFormat/>
    <w:rsid w:val="00591139"/>
    <w:pPr>
      <w:keepLines/>
      <w:spacing w:lineRule="auto" w:line="259"/>
    </w:pPr>
    <w:rPr>
      <w:rFonts w:ascii="Cambria" w:hAnsi="Cambria" w:eastAsia="" w:cs="" w:asciiTheme="majorHAnsi" w:cstheme="majorBidi" w:eastAsiaTheme="majorEastAsia" w:hAnsiTheme="majorHAnsi"/>
      <w:i w:val="false"/>
      <w:color w:val="365F91" w:themeColor="accent1" w:themeShade="bf"/>
      <w:sz w:val="32"/>
      <w:szCs w:val="32"/>
    </w:rPr>
  </w:style>
  <w:style w:type="paragraph" w:styleId="Style66">
    <w:name w:val="Subtitle"/>
    <w:basedOn w:val="Normal"/>
    <w:qFormat/>
    <w:rsid w:val="00591139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tyle67" w:customStyle="1">
    <w:name w:val="Содержимое таблицы"/>
    <w:basedOn w:val="Normal"/>
    <w:qFormat/>
    <w:pPr>
      <w:suppressLineNumbers/>
    </w:pPr>
    <w:rPr/>
  </w:style>
  <w:style w:type="paragraph" w:styleId="213" w:customStyle="1">
    <w:name w:val="Основной текст с отступом 21"/>
    <w:basedOn w:val="Normal"/>
    <w:qFormat/>
    <w:rsid w:val="00363910"/>
    <w:pPr>
      <w:suppressAutoHyphens w:val="true"/>
      <w:ind w:firstLine="720"/>
      <w:jc w:val="center"/>
      <w:textAlignment w:val="baseline"/>
    </w:pPr>
    <w:rPr>
      <w:b/>
      <w:bCs/>
      <w:szCs w:val="20"/>
      <w:lang w:eastAsia="zh-CN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Arial Unicode MS" w:cs="Tahoma"/>
      <w:color w:val="00000A"/>
      <w:kern w:val="2"/>
      <w:sz w:val="24"/>
      <w:szCs w:val="24"/>
      <w:lang w:val="ru-RU" w:eastAsia="zh-CN" w:bidi="ar-SA"/>
    </w:rPr>
  </w:style>
  <w:style w:type="paragraph" w:styleId="Textbody">
    <w:name w:val="Text body"/>
    <w:basedOn w:val="Standard"/>
    <w:qFormat/>
    <w:pPr/>
    <w:rPr>
      <w:rFonts w:ascii="Arial" w:hAnsi="Arial" w:cs="Arial"/>
      <w:sz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c">
    <w:name w:val="Table Grid"/>
    <w:basedOn w:val="a1"/>
    <w:rsid w:val="00d502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F078D-C309-491F-9696-A4EE2FDAD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Application>LibreOffice/6.3.0.4$Windows_X86_64 LibreOffice_project/057fc023c990d676a43019934386b85b21a9ee99</Application>
  <Pages>12</Pages>
  <Words>3311</Words>
  <Characters>24986</Characters>
  <CharactersWithSpaces>28303</CharactersWithSpaces>
  <Paragraphs>257</Paragraphs>
  <Company>GTNG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2020-11-27T05:21:00Z</dcterms:created>
  <dc:creator>Моисеев А.В.</dc:creator>
  <dc:description/>
  <dc:language>ru-RU</dc:language>
  <cp:lastModifiedBy/>
  <dcterms:modified xsi:type="dcterms:W3CDTF">2021-08-31T08:45:37Z</dcterms:modified>
  <cp:revision>76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03e45e84-1992-4d42-9116-26f756012634">
    <vt:lpwstr>0x01010003982AC520C64A159CB62D6A8F89ACEB001DC01F4A0EC33240B749F9CB1F8BE55C</vt:lpwstr>
  </property>
  <property fmtid="{D5CDD505-2E9C-101B-9397-08002B2CF9AE}" pid="3" name="AppVersion">
    <vt:lpwstr>14.0000</vt:lpwstr>
  </property>
  <property fmtid="{D5CDD505-2E9C-101B-9397-08002B2CF9AE}" pid="4" name="Company">
    <vt:lpwstr>GTNG</vt:lpwstr>
  </property>
  <property fmtid="{D5CDD505-2E9C-101B-9397-08002B2CF9AE}" pid="5" name="DA_Field_DocApproval">
    <vt:lpwstr>129;#</vt:lpwstr>
  </property>
  <property fmtid="{D5CDD505-2E9C-101B-9397-08002B2CF9AE}" pid="6" name="DA_Field_EndRound">
    <vt:lpwstr>0</vt:lpwstr>
  </property>
  <property fmtid="{D5CDD505-2E9C-101B-9397-08002B2CF9AE}" pid="7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8" name="DA_Field_StartRound">
    <vt:lpwstr>1</vt:lpwstr>
  </property>
  <property fmtid="{D5CDD505-2E9C-101B-9397-08002B2CF9AE}" pid="9" name="DA_Field_Task">
    <vt:lpwstr>2027;#</vt:lpwstr>
  </property>
  <property fmtid="{D5CDD505-2E9C-101B-9397-08002B2CF9AE}" pid="10" name="DocSecurity">
    <vt:i4>0</vt:i4>
  </property>
  <property fmtid="{D5CDD505-2E9C-101B-9397-08002B2CF9AE}" pid="11" name="FileLeafRef">
    <vt:lpwstr>5ae86cb7-9c2a-4665-99b5-b9b40b81688d.doc</vt:lpwstr>
  </property>
  <property fmtid="{D5CDD505-2E9C-101B-9397-08002B2CF9AE}" pid="12" name="HyperlinksChanged">
    <vt:bool>0</vt:bool>
  </property>
  <property fmtid="{D5CDD505-2E9C-101B-9397-08002B2CF9AE}" pid="13" name="LinksUpToDate">
    <vt:bool>0</vt:bool>
  </property>
  <property fmtid="{D5CDD505-2E9C-101B-9397-08002B2CF9AE}" pid="14" name="ProjectDocumentStatus">
    <vt:lpwstr>Согласование в НИПИ</vt:lpwstr>
  </property>
  <property fmtid="{D5CDD505-2E9C-101B-9397-08002B2CF9AE}" pid="15" name="ProjectDocumentTheme">
    <vt:lpwstr>Установка подготовки нефти. Компрессорная станция ПНГ</vt:lpwstr>
  </property>
  <property fmtid="{D5CDD505-2E9C-101B-9397-08002B2CF9AE}" pid="16" name="ScaleCrop">
    <vt:bool>0</vt:bool>
  </property>
  <property fmtid="{D5CDD505-2E9C-101B-9397-08002B2CF9AE}" pid="17" name="ShareDoc">
    <vt:bool>0</vt:bool>
  </property>
  <property fmtid="{D5CDD505-2E9C-101B-9397-08002B2CF9AE}" pid="18" name="Title">
    <vt:lpwstr>3015 Установка подготовки нефти УПН. Компресорная станция попутного нефтяного газа КСН.doc</vt:lpwstr>
  </property>
</Properties>
</file>